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BB" w:rsidRDefault="00CD36BB" w:rsidP="00CD36BB">
      <w:pPr>
        <w:pStyle w:val="1"/>
        <w:shd w:val="clear" w:color="auto" w:fill="FFFFFF"/>
        <w:spacing w:before="0" w:beforeAutospacing="0" w:after="144" w:afterAutospacing="0" w:line="242" w:lineRule="atLeast"/>
        <w:rPr>
          <w:rFonts w:ascii="Arial" w:hAnsi="Arial" w:cs="Arial"/>
          <w:color w:val="333333"/>
          <w:sz w:val="24"/>
          <w:szCs w:val="24"/>
        </w:rPr>
      </w:pPr>
      <w:r>
        <w:rPr>
          <w:rFonts w:ascii="Arial" w:hAnsi="Arial" w:cs="Arial"/>
          <w:color w:val="333333"/>
          <w:sz w:val="24"/>
          <w:szCs w:val="24"/>
        </w:rPr>
        <w:t>Федеральный закон "Об ипотеке (залоге недвижимости)" от 16.07.1998 N 102-ФЗ</w:t>
      </w:r>
    </w:p>
    <w:p w:rsidR="00CD36BB" w:rsidRDefault="00CD36BB" w:rsidP="00CD36B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p>
    <w:p w:rsidR="00CD36BB" w:rsidRPr="00CD36BB" w:rsidRDefault="00CD36BB" w:rsidP="00CD36B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D36BB">
        <w:rPr>
          <w:rFonts w:ascii="Arial" w:eastAsia="Times New Roman" w:hAnsi="Arial" w:cs="Arial"/>
          <w:b/>
          <w:bCs/>
          <w:color w:val="333333"/>
          <w:kern w:val="36"/>
          <w:sz w:val="24"/>
          <w:szCs w:val="24"/>
          <w:lang w:eastAsia="ru-RU"/>
        </w:rPr>
        <w:t>Статья 56. Реализация заложенного имущества</w:t>
      </w:r>
    </w:p>
    <w:p w:rsidR="00CD36BB" w:rsidRPr="00CD36BB" w:rsidRDefault="00CD36BB" w:rsidP="00CD36BB">
      <w:pPr>
        <w:shd w:val="clear" w:color="auto" w:fill="FFFFFF"/>
        <w:spacing w:after="0" w:line="362" w:lineRule="atLeast"/>
        <w:rPr>
          <w:rFonts w:ascii="Arial" w:eastAsia="Times New Roman" w:hAnsi="Arial" w:cs="Arial"/>
          <w:color w:val="333333"/>
          <w:sz w:val="24"/>
          <w:szCs w:val="24"/>
          <w:lang w:eastAsia="ru-RU"/>
        </w:rPr>
      </w:pPr>
      <w:r w:rsidRPr="00CD36BB">
        <w:rPr>
          <w:rFonts w:ascii="Arial" w:eastAsia="Times New Roman" w:hAnsi="Arial" w:cs="Arial"/>
          <w:color w:val="333333"/>
          <w:sz w:val="24"/>
          <w:szCs w:val="24"/>
          <w:lang w:eastAsia="ru-RU"/>
        </w:rPr>
        <w:t> </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0405"/>
      <w:bookmarkEnd w:id="0"/>
      <w:r w:rsidRPr="00CD36BB">
        <w:rPr>
          <w:rFonts w:ascii="Arial" w:eastAsia="Times New Roman" w:hAnsi="Arial" w:cs="Arial"/>
          <w:color w:val="333333"/>
          <w:sz w:val="24"/>
          <w:szCs w:val="24"/>
          <w:lang w:eastAsia="ru-RU"/>
        </w:rPr>
        <w:t>1. Имущество, заложенное по договору об ипотеке, на которое по решению суда обращено взыскание в соответствии с настоящим Федеральным законом, реализуется путем продажи с публичных торгов, за исключением случаев, предусмотренных настоящим Федеральным законом.</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0406"/>
      <w:bookmarkEnd w:id="1"/>
      <w:r w:rsidRPr="00CD36BB">
        <w:rPr>
          <w:rFonts w:ascii="Arial" w:eastAsia="Times New Roman" w:hAnsi="Arial" w:cs="Arial"/>
          <w:color w:val="333333"/>
          <w:sz w:val="24"/>
          <w:szCs w:val="24"/>
          <w:lang w:eastAsia="ru-RU"/>
        </w:rPr>
        <w:t>Порядок проведения публичных торгов по продаже имущества, заложенного по договору об ипотеке, определяется процессуальным законодательством Российской Федерации, поскольку настоящим Федеральным законом не установлены иные правила.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407"/>
      <w:bookmarkEnd w:id="2"/>
      <w:r w:rsidRPr="00CD36BB">
        <w:rPr>
          <w:rFonts w:ascii="Arial" w:eastAsia="Times New Roman" w:hAnsi="Arial" w:cs="Arial"/>
          <w:color w:val="333333"/>
          <w:sz w:val="24"/>
          <w:szCs w:val="24"/>
          <w:lang w:eastAsia="ru-RU"/>
        </w:rPr>
        <w:t>2. Принимая решение об обращении взыскания на заложенное имущество, суд может с согласия залогодателя и залогодержателя установить в решении, что имущество подлежит реализации в порядке, предусмотренном </w:t>
      </w:r>
      <w:hyperlink r:id="rId4" w:anchor="dst151" w:history="1">
        <w:r w:rsidRPr="00CD36BB">
          <w:rPr>
            <w:rFonts w:ascii="Arial" w:eastAsia="Times New Roman" w:hAnsi="Arial" w:cs="Arial"/>
            <w:color w:val="666699"/>
            <w:sz w:val="24"/>
            <w:szCs w:val="24"/>
            <w:lang w:eastAsia="ru-RU"/>
          </w:rPr>
          <w:t>статьей 59</w:t>
        </w:r>
      </w:hyperlink>
      <w:r w:rsidRPr="00CD36BB">
        <w:rPr>
          <w:rFonts w:ascii="Arial" w:eastAsia="Times New Roman" w:hAnsi="Arial" w:cs="Arial"/>
          <w:color w:val="333333"/>
          <w:sz w:val="24"/>
          <w:szCs w:val="24"/>
          <w:lang w:eastAsia="ru-RU"/>
        </w:rPr>
        <w:t> настоящего Федерального закона.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 заключенном в соответствии с </w:t>
      </w:r>
      <w:hyperlink r:id="rId5" w:anchor="dst218" w:history="1">
        <w:r w:rsidRPr="00CD36BB">
          <w:rPr>
            <w:rFonts w:ascii="Arial" w:eastAsia="Times New Roman" w:hAnsi="Arial" w:cs="Arial"/>
            <w:color w:val="666699"/>
            <w:sz w:val="24"/>
            <w:szCs w:val="24"/>
            <w:lang w:eastAsia="ru-RU"/>
          </w:rPr>
          <w:t>пунктом 1 статьи 55</w:t>
        </w:r>
      </w:hyperlink>
      <w:r w:rsidRPr="00CD36BB">
        <w:rPr>
          <w:rFonts w:ascii="Arial" w:eastAsia="Times New Roman" w:hAnsi="Arial" w:cs="Arial"/>
          <w:color w:val="333333"/>
          <w:sz w:val="24"/>
          <w:szCs w:val="24"/>
          <w:lang w:eastAsia="ru-RU"/>
        </w:rPr>
        <w:t> настоящего Федерального закона.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408"/>
      <w:bookmarkEnd w:id="3"/>
      <w:r w:rsidRPr="00CD36BB">
        <w:rPr>
          <w:rFonts w:ascii="Arial" w:eastAsia="Times New Roman" w:hAnsi="Arial" w:cs="Arial"/>
          <w:color w:val="333333"/>
          <w:sz w:val="24"/>
          <w:szCs w:val="24"/>
          <w:lang w:eastAsia="ru-RU"/>
        </w:rPr>
        <w:t>Реализация заложенного имущества в порядке, предусмотренном </w:t>
      </w:r>
      <w:hyperlink r:id="rId6" w:anchor="dst151" w:history="1">
        <w:r w:rsidRPr="00CD36BB">
          <w:rPr>
            <w:rFonts w:ascii="Arial" w:eastAsia="Times New Roman" w:hAnsi="Arial" w:cs="Arial"/>
            <w:color w:val="666699"/>
            <w:sz w:val="24"/>
            <w:szCs w:val="24"/>
            <w:lang w:eastAsia="ru-RU"/>
          </w:rPr>
          <w:t>статьей 59</w:t>
        </w:r>
      </w:hyperlink>
      <w:r w:rsidRPr="00CD36BB">
        <w:rPr>
          <w:rFonts w:ascii="Arial" w:eastAsia="Times New Roman" w:hAnsi="Arial" w:cs="Arial"/>
          <w:color w:val="333333"/>
          <w:sz w:val="24"/>
          <w:szCs w:val="24"/>
          <w:lang w:eastAsia="ru-RU"/>
        </w:rPr>
        <w:t> настоящего Федерального закона, не допускается в случаях, когда взыскание на это имущество в соответствии с </w:t>
      </w:r>
      <w:hyperlink r:id="rId7" w:anchor="dst100702" w:history="1">
        <w:r w:rsidRPr="00CD36BB">
          <w:rPr>
            <w:rFonts w:ascii="Arial" w:eastAsia="Times New Roman" w:hAnsi="Arial" w:cs="Arial"/>
            <w:color w:val="666699"/>
            <w:sz w:val="24"/>
            <w:szCs w:val="24"/>
            <w:lang w:eastAsia="ru-RU"/>
          </w:rPr>
          <w:t>пунктом 2 статьи 55</w:t>
        </w:r>
      </w:hyperlink>
      <w:r w:rsidRPr="00CD36BB">
        <w:rPr>
          <w:rFonts w:ascii="Arial" w:eastAsia="Times New Roman" w:hAnsi="Arial" w:cs="Arial"/>
          <w:color w:val="333333"/>
          <w:sz w:val="24"/>
          <w:szCs w:val="24"/>
          <w:lang w:eastAsia="ru-RU"/>
        </w:rPr>
        <w:t> настоящего Федерального закона не может быть обращено во внесудебном порядке.</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409"/>
      <w:bookmarkEnd w:id="4"/>
      <w:r w:rsidRPr="00CD36BB">
        <w:rPr>
          <w:rFonts w:ascii="Arial" w:eastAsia="Times New Roman" w:hAnsi="Arial" w:cs="Arial"/>
          <w:color w:val="333333"/>
          <w:sz w:val="24"/>
          <w:szCs w:val="24"/>
          <w:lang w:eastAsia="ru-RU"/>
        </w:rPr>
        <w:t>Порядок продажи имущества, заложенного по договору об ипотеке, на аукционе определяется правилами </w:t>
      </w:r>
      <w:hyperlink r:id="rId8" w:anchor="dst102101" w:history="1">
        <w:r w:rsidRPr="00CD36BB">
          <w:rPr>
            <w:rFonts w:ascii="Arial" w:eastAsia="Times New Roman" w:hAnsi="Arial" w:cs="Arial"/>
            <w:color w:val="666699"/>
            <w:sz w:val="24"/>
            <w:szCs w:val="24"/>
            <w:lang w:eastAsia="ru-RU"/>
          </w:rPr>
          <w:t>статей 447</w:t>
        </w:r>
      </w:hyperlink>
      <w:r w:rsidRPr="00CD36BB">
        <w:rPr>
          <w:rFonts w:ascii="Arial" w:eastAsia="Times New Roman" w:hAnsi="Arial" w:cs="Arial"/>
          <w:color w:val="333333"/>
          <w:sz w:val="24"/>
          <w:szCs w:val="24"/>
          <w:lang w:eastAsia="ru-RU"/>
        </w:rPr>
        <w:t> - </w:t>
      </w:r>
      <w:hyperlink r:id="rId9" w:anchor="dst102122" w:history="1">
        <w:r w:rsidRPr="00CD36BB">
          <w:rPr>
            <w:rFonts w:ascii="Arial" w:eastAsia="Times New Roman" w:hAnsi="Arial" w:cs="Arial"/>
            <w:color w:val="666699"/>
            <w:sz w:val="24"/>
            <w:szCs w:val="24"/>
            <w:lang w:eastAsia="ru-RU"/>
          </w:rPr>
          <w:t>449</w:t>
        </w:r>
      </w:hyperlink>
      <w:r w:rsidRPr="00CD36BB">
        <w:rPr>
          <w:rFonts w:ascii="Arial" w:eastAsia="Times New Roman" w:hAnsi="Arial" w:cs="Arial"/>
          <w:color w:val="333333"/>
          <w:sz w:val="24"/>
          <w:szCs w:val="24"/>
          <w:lang w:eastAsia="ru-RU"/>
        </w:rPr>
        <w:t> Гражданского кодекса Российской Федерации и настоящим Федеральным законом, а в том, что ими не предусмотрено, определяется соглашением об удовлетворении требований залогодержателя во внесудебном порядке.</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410"/>
      <w:bookmarkEnd w:id="5"/>
      <w:r w:rsidRPr="00CD36BB">
        <w:rPr>
          <w:rFonts w:ascii="Arial" w:eastAsia="Times New Roman" w:hAnsi="Arial" w:cs="Arial"/>
          <w:color w:val="333333"/>
          <w:sz w:val="24"/>
          <w:szCs w:val="24"/>
          <w:lang w:eastAsia="ru-RU"/>
        </w:rPr>
        <w:t>3.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
      <w:bookmarkEnd w:id="6"/>
      <w:r w:rsidRPr="00CD36BB">
        <w:rPr>
          <w:rFonts w:ascii="Arial" w:eastAsia="Times New Roman" w:hAnsi="Arial" w:cs="Arial"/>
          <w:color w:val="333333"/>
          <w:sz w:val="24"/>
          <w:szCs w:val="24"/>
          <w:lang w:eastAsia="ru-RU"/>
        </w:rPr>
        <w:t>4. При принятии решения об обращении взыскания на земельный участок, являющийся предметом ипотеки в соответствии с </w:t>
      </w:r>
      <w:hyperlink r:id="rId10" w:anchor="dst15" w:history="1">
        <w:r w:rsidRPr="00CD36BB">
          <w:rPr>
            <w:rFonts w:ascii="Arial" w:eastAsia="Times New Roman" w:hAnsi="Arial" w:cs="Arial"/>
            <w:color w:val="666699"/>
            <w:sz w:val="24"/>
            <w:szCs w:val="24"/>
            <w:lang w:eastAsia="ru-RU"/>
          </w:rPr>
          <w:t>пунктом 1 статьи 62.1</w:t>
        </w:r>
      </w:hyperlink>
      <w:r w:rsidRPr="00CD36BB">
        <w:rPr>
          <w:rFonts w:ascii="Arial" w:eastAsia="Times New Roman" w:hAnsi="Arial" w:cs="Arial"/>
          <w:color w:val="333333"/>
          <w:sz w:val="24"/>
          <w:szCs w:val="24"/>
          <w:lang w:eastAsia="ru-RU"/>
        </w:rPr>
        <w:t> настоящего Федерального закона, суд с согласия залогодателя и залогодержателя может установить, что такой земельный участок подлежит реализации на аукционе в порядке, предусмотренном </w:t>
      </w:r>
      <w:hyperlink r:id="rId11" w:anchor="dst329" w:history="1">
        <w:r w:rsidRPr="00CD36BB">
          <w:rPr>
            <w:rFonts w:ascii="Arial" w:eastAsia="Times New Roman" w:hAnsi="Arial" w:cs="Arial"/>
            <w:color w:val="666699"/>
            <w:sz w:val="24"/>
            <w:szCs w:val="24"/>
            <w:lang w:eastAsia="ru-RU"/>
          </w:rPr>
          <w:t>пунктом 4 статьи 62.1</w:t>
        </w:r>
      </w:hyperlink>
      <w:r w:rsidRPr="00CD36BB">
        <w:rPr>
          <w:rFonts w:ascii="Arial" w:eastAsia="Times New Roman" w:hAnsi="Arial" w:cs="Arial"/>
          <w:color w:val="333333"/>
          <w:sz w:val="24"/>
          <w:szCs w:val="24"/>
          <w:lang w:eastAsia="ru-RU"/>
        </w:rPr>
        <w:t> настоящего Федерального закона.</w:t>
      </w:r>
    </w:p>
    <w:p w:rsidR="00EE04E2" w:rsidRDefault="00EE04E2"/>
    <w:p w:rsidR="00CD36BB" w:rsidRPr="00CD36BB" w:rsidRDefault="00CD36BB" w:rsidP="00CD36B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Pr>
          <w:rFonts w:ascii="Arial" w:eastAsia="Times New Roman" w:hAnsi="Arial" w:cs="Arial"/>
          <w:b/>
          <w:bCs/>
          <w:color w:val="333333"/>
          <w:kern w:val="36"/>
          <w:sz w:val="24"/>
          <w:szCs w:val="24"/>
          <w:lang w:eastAsia="ru-RU"/>
        </w:rPr>
        <w:t>С</w:t>
      </w:r>
      <w:r w:rsidRPr="00CD36BB">
        <w:rPr>
          <w:rFonts w:ascii="Arial" w:eastAsia="Times New Roman" w:hAnsi="Arial" w:cs="Arial"/>
          <w:b/>
          <w:bCs/>
          <w:color w:val="333333"/>
          <w:kern w:val="36"/>
          <w:sz w:val="24"/>
          <w:szCs w:val="24"/>
          <w:lang w:eastAsia="ru-RU"/>
        </w:rPr>
        <w:t>татья 57. Порядок проведения публичных торгов в ходе исполнительного производства</w:t>
      </w:r>
    </w:p>
    <w:p w:rsidR="00CD36BB" w:rsidRPr="00CD36BB" w:rsidRDefault="00CD36BB" w:rsidP="00CD36BB">
      <w:pPr>
        <w:shd w:val="clear" w:color="auto" w:fill="FFFFFF"/>
        <w:spacing w:after="0" w:line="362" w:lineRule="atLeast"/>
        <w:rPr>
          <w:rFonts w:ascii="Arial" w:eastAsia="Times New Roman" w:hAnsi="Arial" w:cs="Arial"/>
          <w:color w:val="333333"/>
          <w:sz w:val="24"/>
          <w:szCs w:val="24"/>
          <w:lang w:eastAsia="ru-RU"/>
        </w:rPr>
      </w:pP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412"/>
      <w:bookmarkEnd w:id="7"/>
      <w:r w:rsidRPr="00CD36BB">
        <w:rPr>
          <w:rFonts w:ascii="Arial" w:eastAsia="Times New Roman" w:hAnsi="Arial" w:cs="Arial"/>
          <w:color w:val="333333"/>
          <w:sz w:val="24"/>
          <w:szCs w:val="24"/>
          <w:lang w:eastAsia="ru-RU"/>
        </w:rPr>
        <w:t>1. Публичные торги по продаже заложенного имущества организуются и проводятся органами, на которые в соответствии с процессуальным законодательством Российской Федерации возлагается исполнение судебных решений, если иное не установлено федеральным </w:t>
      </w:r>
      <w:hyperlink r:id="rId12" w:anchor="dst100718" w:history="1">
        <w:r w:rsidRPr="00CD36BB">
          <w:rPr>
            <w:rFonts w:ascii="Arial" w:eastAsia="Times New Roman" w:hAnsi="Arial" w:cs="Arial"/>
            <w:color w:val="666699"/>
            <w:sz w:val="24"/>
            <w:szCs w:val="24"/>
            <w:lang w:eastAsia="ru-RU"/>
          </w:rPr>
          <w:t>законом</w:t>
        </w:r>
      </w:hyperlink>
      <w:r w:rsidRPr="00CD36BB">
        <w:rPr>
          <w:rFonts w:ascii="Arial" w:eastAsia="Times New Roman" w:hAnsi="Arial" w:cs="Arial"/>
          <w:color w:val="333333"/>
          <w:sz w:val="24"/>
          <w:szCs w:val="24"/>
          <w:lang w:eastAsia="ru-RU"/>
        </w:rPr>
        <w:t>.</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413"/>
      <w:bookmarkEnd w:id="8"/>
      <w:r w:rsidRPr="00CD36BB">
        <w:rPr>
          <w:rFonts w:ascii="Arial" w:eastAsia="Times New Roman" w:hAnsi="Arial" w:cs="Arial"/>
          <w:color w:val="333333"/>
          <w:sz w:val="24"/>
          <w:szCs w:val="24"/>
          <w:lang w:eastAsia="ru-RU"/>
        </w:rPr>
        <w:t>2. Публичные торги по продаже заложенного имущества проводятся по месту нахождения этого имущества.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49"/>
      <w:bookmarkEnd w:id="9"/>
      <w:r w:rsidRPr="00CD36BB">
        <w:rPr>
          <w:rFonts w:ascii="Arial" w:eastAsia="Times New Roman" w:hAnsi="Arial" w:cs="Arial"/>
          <w:color w:val="333333"/>
          <w:sz w:val="24"/>
          <w:szCs w:val="24"/>
          <w:lang w:eastAsia="ru-RU"/>
        </w:rPr>
        <w:lastRenderedPageBreak/>
        <w:t>3. Организатор публичных торгов извещает о предстоящих публичных торгах не позднее чем за 10 дней, но не ранее чем за 30 дней до их проведения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а также направляет соответствующую информацию для размещения в сети "Интернет" в </w:t>
      </w:r>
      <w:hyperlink r:id="rId13" w:anchor="dst100009" w:history="1">
        <w:r w:rsidRPr="00CD36BB">
          <w:rPr>
            <w:rFonts w:ascii="Arial" w:eastAsia="Times New Roman" w:hAnsi="Arial" w:cs="Arial"/>
            <w:color w:val="666699"/>
            <w:sz w:val="24"/>
            <w:szCs w:val="24"/>
            <w:lang w:eastAsia="ru-RU"/>
          </w:rPr>
          <w:t>порядке</w:t>
        </w:r>
      </w:hyperlink>
      <w:r w:rsidRPr="00CD36BB">
        <w:rPr>
          <w:rFonts w:ascii="Arial" w:eastAsia="Times New Roman" w:hAnsi="Arial" w:cs="Arial"/>
          <w:color w:val="333333"/>
          <w:sz w:val="24"/>
          <w:szCs w:val="24"/>
          <w:lang w:eastAsia="ru-RU"/>
        </w:rPr>
        <w:t>, установленном Правительством Российской Федерации. В извещении указываются дата, время и место проведения публичных торгов, характер продаваемого имущества и его начальная продажная цена.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415"/>
      <w:bookmarkEnd w:id="10"/>
      <w:r w:rsidRPr="00CD36BB">
        <w:rPr>
          <w:rFonts w:ascii="Arial" w:eastAsia="Times New Roman" w:hAnsi="Arial" w:cs="Arial"/>
          <w:color w:val="333333"/>
          <w:sz w:val="24"/>
          <w:szCs w:val="24"/>
          <w:lang w:eastAsia="ru-RU"/>
        </w:rPr>
        <w:t>4. Лица, желающие принять участие в публичных торгах, вносят задаток в размере, сроки и порядке, которые должны быть указаны в извещении о публичных торгах. Размер задатка не может превышать 5 процентов от начальной продажной цены заложенного имущества.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416"/>
      <w:bookmarkEnd w:id="11"/>
      <w:r w:rsidRPr="00CD36BB">
        <w:rPr>
          <w:rFonts w:ascii="Arial" w:eastAsia="Times New Roman" w:hAnsi="Arial" w:cs="Arial"/>
          <w:color w:val="333333"/>
          <w:sz w:val="24"/>
          <w:szCs w:val="24"/>
          <w:lang w:eastAsia="ru-RU"/>
        </w:rPr>
        <w:t>Лицам, которые участвовали в публичных торгах, но не выиграли их, задаток возвращается немедленно по окончании публичных торгов. Задаток также подлежит возврату, если публичные торги не состоялись.</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417"/>
      <w:bookmarkEnd w:id="12"/>
      <w:r w:rsidRPr="00CD36BB">
        <w:rPr>
          <w:rFonts w:ascii="Arial" w:eastAsia="Times New Roman" w:hAnsi="Arial" w:cs="Arial"/>
          <w:color w:val="333333"/>
          <w:sz w:val="24"/>
          <w:szCs w:val="24"/>
          <w:lang w:eastAsia="ru-RU"/>
        </w:rPr>
        <w:t>5. Присутствие на публичных торгах по продаже заложенного имущества не участвующих в них лиц может быть ограничено только органами местного самоуправления в интересах поддержания общественного порядка. На публичных торгах во всяком случае имеют право присутствовать лица, имеющие права пользования продаваемым имуществом или вещные права на это имущество, а также залогодержатели по последующим ипотекам.</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418"/>
      <w:bookmarkEnd w:id="13"/>
      <w:r w:rsidRPr="00CD36BB">
        <w:rPr>
          <w:rFonts w:ascii="Arial" w:eastAsia="Times New Roman" w:hAnsi="Arial" w:cs="Arial"/>
          <w:color w:val="333333"/>
          <w:sz w:val="24"/>
          <w:szCs w:val="24"/>
          <w:lang w:eastAsia="ru-RU"/>
        </w:rPr>
        <w:t>6. Выигравшим публичные торги признается лицо, предложившее на публичных торгах наиболее высокую цену за продаваемое имущество. Это лицо и организатор публичных торгов подписывают в день их проведения протокол о результатах публичных торгов. Уклонение кого-либо из них от подписания протокола влечет последствия, предусмотренные </w:t>
      </w:r>
      <w:hyperlink r:id="rId14" w:anchor="dst10814" w:history="1">
        <w:r w:rsidRPr="00CD36BB">
          <w:rPr>
            <w:rFonts w:ascii="Arial" w:eastAsia="Times New Roman" w:hAnsi="Arial" w:cs="Arial"/>
            <w:color w:val="FF9900"/>
            <w:sz w:val="24"/>
            <w:szCs w:val="24"/>
            <w:u w:val="single"/>
            <w:lang w:eastAsia="ru-RU"/>
          </w:rPr>
          <w:t>пунктом 5 статьи 448</w:t>
        </w:r>
      </w:hyperlink>
      <w:r w:rsidRPr="00CD36BB">
        <w:rPr>
          <w:rFonts w:ascii="Arial" w:eastAsia="Times New Roman" w:hAnsi="Arial" w:cs="Arial"/>
          <w:color w:val="333333"/>
          <w:sz w:val="24"/>
          <w:szCs w:val="24"/>
          <w:lang w:eastAsia="ru-RU"/>
        </w:rPr>
        <w:t> Гражданского кодекса Российской Федерации.</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419"/>
      <w:bookmarkEnd w:id="14"/>
      <w:r w:rsidRPr="00CD36BB">
        <w:rPr>
          <w:rFonts w:ascii="Arial" w:eastAsia="Times New Roman" w:hAnsi="Arial" w:cs="Arial"/>
          <w:color w:val="333333"/>
          <w:sz w:val="24"/>
          <w:szCs w:val="24"/>
          <w:lang w:eastAsia="ru-RU"/>
        </w:rPr>
        <w:t>7. 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398"/>
      <w:bookmarkEnd w:id="15"/>
      <w:r w:rsidRPr="00CD36BB">
        <w:rPr>
          <w:rFonts w:ascii="Arial" w:eastAsia="Times New Roman" w:hAnsi="Arial" w:cs="Arial"/>
          <w:color w:val="333333"/>
          <w:sz w:val="24"/>
          <w:szCs w:val="24"/>
          <w:lang w:eastAsia="ru-RU"/>
        </w:rPr>
        <w:t>8.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 Этот договор и протокол о результатах публичных торгов являются основанием для внесения необходимых сведений в Единый государственный реестр недвижимости.</w:t>
      </w:r>
    </w:p>
    <w:p w:rsidR="00CD36BB" w:rsidRDefault="00CD36BB"/>
    <w:p w:rsidR="00CD36BB" w:rsidRPr="00CD36BB" w:rsidRDefault="00CD36BB" w:rsidP="00CD36B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D36BB">
        <w:rPr>
          <w:rFonts w:ascii="Arial" w:eastAsia="Times New Roman" w:hAnsi="Arial" w:cs="Arial"/>
          <w:b/>
          <w:bCs/>
          <w:color w:val="333333"/>
          <w:kern w:val="36"/>
          <w:sz w:val="24"/>
          <w:szCs w:val="24"/>
          <w:lang w:eastAsia="ru-RU"/>
        </w:rPr>
        <w:t>Статья 58. Объявление публичных торгов несостоявшимися</w:t>
      </w:r>
    </w:p>
    <w:p w:rsidR="00CD36BB" w:rsidRPr="00CD36BB" w:rsidRDefault="00CD36BB" w:rsidP="00CD36BB">
      <w:pPr>
        <w:shd w:val="clear" w:color="auto" w:fill="FFFFFF"/>
        <w:spacing w:after="144" w:line="362" w:lineRule="atLeast"/>
        <w:outlineLvl w:val="0"/>
        <w:rPr>
          <w:rFonts w:ascii="Arial" w:eastAsia="Times New Roman" w:hAnsi="Arial" w:cs="Arial"/>
          <w:b/>
          <w:bCs/>
          <w:color w:val="333333"/>
          <w:kern w:val="36"/>
          <w:sz w:val="24"/>
          <w:szCs w:val="24"/>
          <w:lang w:eastAsia="ru-RU"/>
        </w:rPr>
      </w:pPr>
      <w:r w:rsidRPr="00CD36BB">
        <w:rPr>
          <w:rFonts w:ascii="Arial" w:eastAsia="Times New Roman" w:hAnsi="Arial" w:cs="Arial"/>
          <w:b/>
          <w:bCs/>
          <w:color w:val="333333"/>
          <w:kern w:val="36"/>
          <w:sz w:val="24"/>
          <w:szCs w:val="24"/>
          <w:lang w:eastAsia="ru-RU"/>
        </w:rPr>
        <w:t> </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422"/>
      <w:bookmarkEnd w:id="16"/>
      <w:r w:rsidRPr="00CD36BB">
        <w:rPr>
          <w:rFonts w:ascii="Arial" w:eastAsia="Times New Roman" w:hAnsi="Arial" w:cs="Arial"/>
          <w:color w:val="333333"/>
          <w:sz w:val="24"/>
          <w:szCs w:val="24"/>
          <w:lang w:eastAsia="ru-RU"/>
        </w:rPr>
        <w:t>1. Организатор публичных торгов объявляет их несостоявшимися в случаях, когда: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423"/>
      <w:bookmarkEnd w:id="17"/>
      <w:r w:rsidRPr="00CD36BB">
        <w:rPr>
          <w:rFonts w:ascii="Arial" w:eastAsia="Times New Roman" w:hAnsi="Arial" w:cs="Arial"/>
          <w:color w:val="333333"/>
          <w:sz w:val="24"/>
          <w:szCs w:val="24"/>
          <w:lang w:eastAsia="ru-RU"/>
        </w:rPr>
        <w:t>1) на публичные торги явилось менее двух покупателей;</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424"/>
      <w:bookmarkEnd w:id="18"/>
      <w:r w:rsidRPr="00CD36BB">
        <w:rPr>
          <w:rFonts w:ascii="Arial" w:eastAsia="Times New Roman" w:hAnsi="Arial" w:cs="Arial"/>
          <w:color w:val="333333"/>
          <w:sz w:val="24"/>
          <w:szCs w:val="24"/>
          <w:lang w:eastAsia="ru-RU"/>
        </w:rPr>
        <w:t>2) на публичных торгах не сделана надбавка против начальной продажной цены заложенного имущества;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425"/>
      <w:bookmarkEnd w:id="19"/>
      <w:r w:rsidRPr="00CD36BB">
        <w:rPr>
          <w:rFonts w:ascii="Arial" w:eastAsia="Times New Roman" w:hAnsi="Arial" w:cs="Arial"/>
          <w:color w:val="333333"/>
          <w:sz w:val="24"/>
          <w:szCs w:val="24"/>
          <w:lang w:eastAsia="ru-RU"/>
        </w:rPr>
        <w:t>3) лицо, выигравшее публичные торги, не внесло покупную цену в установленный срок.</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426"/>
      <w:bookmarkEnd w:id="20"/>
      <w:r w:rsidRPr="00CD36BB">
        <w:rPr>
          <w:rFonts w:ascii="Arial" w:eastAsia="Times New Roman" w:hAnsi="Arial" w:cs="Arial"/>
          <w:color w:val="333333"/>
          <w:sz w:val="24"/>
          <w:szCs w:val="24"/>
          <w:lang w:eastAsia="ru-RU"/>
        </w:rPr>
        <w:t>Публичные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427"/>
      <w:bookmarkEnd w:id="21"/>
      <w:r w:rsidRPr="00CD36BB">
        <w:rPr>
          <w:rFonts w:ascii="Arial" w:eastAsia="Times New Roman" w:hAnsi="Arial" w:cs="Arial"/>
          <w:color w:val="333333"/>
          <w:sz w:val="24"/>
          <w:szCs w:val="24"/>
          <w:lang w:eastAsia="ru-RU"/>
        </w:rPr>
        <w:lastRenderedPageBreak/>
        <w:t>2. В течение 10 дней после объявления публичных торгов несостоявшимися залогодержатель вправе по соглашению с залогодателем приобрести заложенное имущество по его начальной продажной цене на публичных торгах и зачесть в счет покупной цены свои требования, обеспеченные ипотекой этого имущества.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428"/>
      <w:bookmarkEnd w:id="22"/>
      <w:r w:rsidRPr="00CD36BB">
        <w:rPr>
          <w:rFonts w:ascii="Arial" w:eastAsia="Times New Roman" w:hAnsi="Arial" w:cs="Arial"/>
          <w:color w:val="333333"/>
          <w:sz w:val="24"/>
          <w:szCs w:val="24"/>
          <w:lang w:eastAsia="ru-RU"/>
        </w:rPr>
        <w:t>К такому соглашению применяются правила гражданского законодательства Российской Федерации о договоре </w:t>
      </w:r>
      <w:hyperlink r:id="rId15" w:anchor="dst100008" w:history="1">
        <w:r w:rsidRPr="00CD36BB">
          <w:rPr>
            <w:rFonts w:ascii="Arial" w:eastAsia="Times New Roman" w:hAnsi="Arial" w:cs="Arial"/>
            <w:color w:val="666699"/>
            <w:sz w:val="24"/>
            <w:szCs w:val="24"/>
            <w:lang w:eastAsia="ru-RU"/>
          </w:rPr>
          <w:t>купли-продажи</w:t>
        </w:r>
      </w:hyperlink>
      <w:r w:rsidRPr="00CD36BB">
        <w:rPr>
          <w:rFonts w:ascii="Arial" w:eastAsia="Times New Roman" w:hAnsi="Arial" w:cs="Arial"/>
          <w:color w:val="333333"/>
          <w:sz w:val="24"/>
          <w:szCs w:val="24"/>
          <w:lang w:eastAsia="ru-RU"/>
        </w:rPr>
        <w:t>. Ипотека в этом случае прекращается.</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429"/>
      <w:bookmarkEnd w:id="23"/>
      <w:r w:rsidRPr="00CD36BB">
        <w:rPr>
          <w:rFonts w:ascii="Arial" w:eastAsia="Times New Roman" w:hAnsi="Arial" w:cs="Arial"/>
          <w:color w:val="333333"/>
          <w:sz w:val="24"/>
          <w:szCs w:val="24"/>
          <w:lang w:eastAsia="ru-RU"/>
        </w:rPr>
        <w:t>3. Если соглашение о приобретении имущества залогодержателем, предусмотренное </w:t>
      </w:r>
      <w:hyperlink r:id="rId16" w:anchor="dst100427" w:history="1">
        <w:r w:rsidRPr="00CD36BB">
          <w:rPr>
            <w:rFonts w:ascii="Arial" w:eastAsia="Times New Roman" w:hAnsi="Arial" w:cs="Arial"/>
            <w:color w:val="666699"/>
            <w:sz w:val="24"/>
            <w:szCs w:val="24"/>
            <w:lang w:eastAsia="ru-RU"/>
          </w:rPr>
          <w:t>пунктом 2</w:t>
        </w:r>
      </w:hyperlink>
      <w:r w:rsidRPr="00CD36BB">
        <w:rPr>
          <w:rFonts w:ascii="Arial" w:eastAsia="Times New Roman" w:hAnsi="Arial" w:cs="Arial"/>
          <w:color w:val="333333"/>
          <w:sz w:val="24"/>
          <w:szCs w:val="24"/>
          <w:lang w:eastAsia="ru-RU"/>
        </w:rPr>
        <w:t> настоящей статьи, не состоялось, не позднее чем через месяц после первых публичных торгов проводятся повторные публичные торги. Начальная продажная цена заложенного имущества на повторных публичных торгах, если они вызваны причинами, указанными в </w:t>
      </w:r>
      <w:hyperlink r:id="rId17" w:anchor="dst100423" w:history="1">
        <w:r w:rsidRPr="00CD36BB">
          <w:rPr>
            <w:rFonts w:ascii="Arial" w:eastAsia="Times New Roman" w:hAnsi="Arial" w:cs="Arial"/>
            <w:color w:val="666699"/>
            <w:sz w:val="24"/>
            <w:szCs w:val="24"/>
            <w:lang w:eastAsia="ru-RU"/>
          </w:rPr>
          <w:t>подпунктах 1</w:t>
        </w:r>
      </w:hyperlink>
      <w:r w:rsidRPr="00CD36BB">
        <w:rPr>
          <w:rFonts w:ascii="Arial" w:eastAsia="Times New Roman" w:hAnsi="Arial" w:cs="Arial"/>
          <w:color w:val="333333"/>
          <w:sz w:val="24"/>
          <w:szCs w:val="24"/>
          <w:lang w:eastAsia="ru-RU"/>
        </w:rPr>
        <w:t> и </w:t>
      </w:r>
      <w:hyperlink r:id="rId18" w:anchor="dst100424" w:history="1">
        <w:r w:rsidRPr="00CD36BB">
          <w:rPr>
            <w:rFonts w:ascii="Arial" w:eastAsia="Times New Roman" w:hAnsi="Arial" w:cs="Arial"/>
            <w:color w:val="666699"/>
            <w:sz w:val="24"/>
            <w:szCs w:val="24"/>
            <w:lang w:eastAsia="ru-RU"/>
          </w:rPr>
          <w:t>2</w:t>
        </w:r>
      </w:hyperlink>
      <w:r w:rsidRPr="00CD36BB">
        <w:rPr>
          <w:rFonts w:ascii="Arial" w:eastAsia="Times New Roman" w:hAnsi="Arial" w:cs="Arial"/>
          <w:color w:val="333333"/>
          <w:sz w:val="24"/>
          <w:szCs w:val="24"/>
          <w:lang w:eastAsia="ru-RU"/>
        </w:rPr>
        <w:t> пункта 1 настоящей статьи, снижается на 15 процентов. Публичные торги проводятся в порядке, предусмотренном </w:t>
      </w:r>
      <w:hyperlink r:id="rId19" w:anchor="dst148" w:history="1">
        <w:r w:rsidRPr="00CD36BB">
          <w:rPr>
            <w:rFonts w:ascii="Arial" w:eastAsia="Times New Roman" w:hAnsi="Arial" w:cs="Arial"/>
            <w:color w:val="666699"/>
            <w:sz w:val="24"/>
            <w:szCs w:val="24"/>
            <w:lang w:eastAsia="ru-RU"/>
          </w:rPr>
          <w:t>статьей 57</w:t>
        </w:r>
      </w:hyperlink>
      <w:r w:rsidRPr="00CD36BB">
        <w:rPr>
          <w:rFonts w:ascii="Arial" w:eastAsia="Times New Roman" w:hAnsi="Arial" w:cs="Arial"/>
          <w:color w:val="333333"/>
          <w:sz w:val="24"/>
          <w:szCs w:val="24"/>
          <w:lang w:eastAsia="ru-RU"/>
        </w:rPr>
        <w:t> настоящего Федерального закона.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1"/>
      <w:bookmarkEnd w:id="24"/>
      <w:r w:rsidRPr="00CD36BB">
        <w:rPr>
          <w:rFonts w:ascii="Arial" w:eastAsia="Times New Roman" w:hAnsi="Arial" w:cs="Arial"/>
          <w:color w:val="333333"/>
          <w:sz w:val="24"/>
          <w:szCs w:val="24"/>
          <w:lang w:eastAsia="ru-RU"/>
        </w:rPr>
        <w:t>4. В случае объявления повторных публичных торгов несостоявшимися по причинам, указанным в </w:t>
      </w:r>
      <w:hyperlink r:id="rId20" w:anchor="dst100422" w:history="1">
        <w:r w:rsidRPr="00CD36BB">
          <w:rPr>
            <w:rFonts w:ascii="Arial" w:eastAsia="Times New Roman" w:hAnsi="Arial" w:cs="Arial"/>
            <w:color w:val="666699"/>
            <w:sz w:val="24"/>
            <w:szCs w:val="24"/>
            <w:lang w:eastAsia="ru-RU"/>
          </w:rPr>
          <w:t>пункте 1</w:t>
        </w:r>
      </w:hyperlink>
      <w:r w:rsidRPr="00CD36BB">
        <w:rPr>
          <w:rFonts w:ascii="Arial" w:eastAsia="Times New Roman" w:hAnsi="Arial" w:cs="Arial"/>
          <w:color w:val="333333"/>
          <w:sz w:val="24"/>
          <w:szCs w:val="24"/>
          <w:lang w:eastAsia="ru-RU"/>
        </w:rPr>
        <w:t> настоящей статьи, залогодержатель вправе приобрести (оставить за собой) заложенное имущество по цене не более чем на 25 процентов ниже его начальной продажной цены на первых публичных торгах, за исключением земельных участков, указанных в </w:t>
      </w:r>
      <w:hyperlink r:id="rId21" w:anchor="dst15" w:history="1">
        <w:r w:rsidRPr="00CD36BB">
          <w:rPr>
            <w:rFonts w:ascii="Arial" w:eastAsia="Times New Roman" w:hAnsi="Arial" w:cs="Arial"/>
            <w:color w:val="666699"/>
            <w:sz w:val="24"/>
            <w:szCs w:val="24"/>
            <w:lang w:eastAsia="ru-RU"/>
          </w:rPr>
          <w:t>пункте 1 статьи 62.1</w:t>
        </w:r>
      </w:hyperlink>
      <w:r w:rsidRPr="00CD36BB">
        <w:rPr>
          <w:rFonts w:ascii="Arial" w:eastAsia="Times New Roman" w:hAnsi="Arial" w:cs="Arial"/>
          <w:color w:val="333333"/>
          <w:sz w:val="24"/>
          <w:szCs w:val="24"/>
          <w:lang w:eastAsia="ru-RU"/>
        </w:rPr>
        <w:t> настоящего Федерального закона, и зачесть в счет покупной цены свои требования, обеспеченные ипотекой имущества.</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431"/>
      <w:bookmarkStart w:id="26" w:name="_GoBack"/>
      <w:bookmarkEnd w:id="25"/>
      <w:bookmarkEnd w:id="26"/>
      <w:r w:rsidRPr="00CD36BB">
        <w:rPr>
          <w:rFonts w:ascii="Arial" w:eastAsia="Times New Roman" w:hAnsi="Arial" w:cs="Arial"/>
          <w:color w:val="333333"/>
          <w:sz w:val="24"/>
          <w:szCs w:val="24"/>
          <w:lang w:eastAsia="ru-RU"/>
        </w:rPr>
        <w:t>Если залогодержатель оставил за собой заложенное имущество, которое по своему характеру и назначению не может ему принадлежать, в том числе имущество, имеющее значительную историческую, художественную или иную культурную ценность для общества, земельный участок, он обязан в течение года произвести отчуждение данного имущества в соответствии со </w:t>
      </w:r>
      <w:hyperlink r:id="rId22" w:anchor="dst101268" w:history="1">
        <w:r w:rsidRPr="00CD36BB">
          <w:rPr>
            <w:rFonts w:ascii="Arial" w:eastAsia="Times New Roman" w:hAnsi="Arial" w:cs="Arial"/>
            <w:color w:val="666699"/>
            <w:sz w:val="24"/>
            <w:szCs w:val="24"/>
            <w:lang w:eastAsia="ru-RU"/>
          </w:rPr>
          <w:t>статьей 238</w:t>
        </w:r>
      </w:hyperlink>
      <w:r w:rsidRPr="00CD36BB">
        <w:rPr>
          <w:rFonts w:ascii="Arial" w:eastAsia="Times New Roman" w:hAnsi="Arial" w:cs="Arial"/>
          <w:color w:val="333333"/>
          <w:sz w:val="24"/>
          <w:szCs w:val="24"/>
          <w:lang w:eastAsia="ru-RU"/>
        </w:rPr>
        <w:t> Гражданского кодекса Российской Федерации.</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432"/>
      <w:bookmarkEnd w:id="27"/>
      <w:r w:rsidRPr="00CD36BB">
        <w:rPr>
          <w:rFonts w:ascii="Arial" w:eastAsia="Times New Roman" w:hAnsi="Arial" w:cs="Arial"/>
          <w:color w:val="333333"/>
          <w:sz w:val="24"/>
          <w:szCs w:val="24"/>
          <w:lang w:eastAsia="ru-RU"/>
        </w:rPr>
        <w:t>5. Если залогодержатель не воспользуется правом оставить предмет ипотеки за собой в течение месяца после объявления повторных публичных торгов несостоявшимися, ипотека прекращается.</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50"/>
      <w:bookmarkEnd w:id="28"/>
      <w:r w:rsidRPr="00CD36BB">
        <w:rPr>
          <w:rFonts w:ascii="Arial" w:eastAsia="Times New Roman" w:hAnsi="Arial" w:cs="Arial"/>
          <w:color w:val="333333"/>
          <w:sz w:val="24"/>
          <w:szCs w:val="24"/>
          <w:lang w:eastAsia="ru-RU"/>
        </w:rPr>
        <w:t>Залогодержатель считается воспользовавшимся указанным правом, если в течение месяца со дня объявления повторных публичных торгов несостоявшимися направит организатору торгов или, если обращение взыскания осуществлялось в судебном порядке, организатору торгов и судебному приставу-исполнителю заявление (в письменной форме) об оставлении предмета ипотеки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направление заявления организатору торгов, являются достаточными основаниями для регистрации права собственности залогодержателя на предмет ипотеки.</w:t>
      </w:r>
    </w:p>
    <w:p w:rsidR="00CD36BB" w:rsidRPr="00CD36BB" w:rsidRDefault="00CD36BB" w:rsidP="00CD36BB">
      <w:pPr>
        <w:shd w:val="clear" w:color="auto" w:fill="FFFFFF"/>
        <w:spacing w:after="0" w:line="290" w:lineRule="atLeast"/>
        <w:jc w:val="both"/>
        <w:rPr>
          <w:rFonts w:ascii="Arial" w:eastAsia="Times New Roman" w:hAnsi="Arial" w:cs="Arial"/>
          <w:color w:val="333333"/>
          <w:sz w:val="24"/>
          <w:szCs w:val="24"/>
          <w:lang w:eastAsia="ru-RU"/>
        </w:rPr>
      </w:pPr>
      <w:r w:rsidRPr="00CD36BB">
        <w:rPr>
          <w:rFonts w:ascii="Arial" w:eastAsia="Times New Roman" w:hAnsi="Arial" w:cs="Arial"/>
          <w:color w:val="333333"/>
          <w:sz w:val="24"/>
          <w:szCs w:val="24"/>
          <w:lang w:eastAsia="ru-RU"/>
        </w:rPr>
        <w:t>(абзац введен Федеральным </w:t>
      </w:r>
      <w:hyperlink r:id="rId23" w:anchor="dst100221" w:history="1">
        <w:r w:rsidRPr="00CD36BB">
          <w:rPr>
            <w:rFonts w:ascii="Arial" w:eastAsia="Times New Roman" w:hAnsi="Arial" w:cs="Arial"/>
            <w:color w:val="666699"/>
            <w:sz w:val="24"/>
            <w:szCs w:val="24"/>
            <w:lang w:eastAsia="ru-RU"/>
          </w:rPr>
          <w:t>законом</w:t>
        </w:r>
      </w:hyperlink>
      <w:r w:rsidRPr="00CD36BB">
        <w:rPr>
          <w:rFonts w:ascii="Arial" w:eastAsia="Times New Roman" w:hAnsi="Arial" w:cs="Arial"/>
          <w:color w:val="333333"/>
          <w:sz w:val="24"/>
          <w:szCs w:val="24"/>
          <w:lang w:eastAsia="ru-RU"/>
        </w:rPr>
        <w:t> от 30.12.2008 N 306-ФЗ)</w:t>
      </w:r>
    </w:p>
    <w:p w:rsidR="00CD36BB" w:rsidRPr="00CD36BB" w:rsidRDefault="00CD36BB" w:rsidP="00CD36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2"/>
      <w:bookmarkEnd w:id="29"/>
      <w:r w:rsidRPr="00CD36BB">
        <w:rPr>
          <w:rFonts w:ascii="Arial" w:eastAsia="Times New Roman" w:hAnsi="Arial" w:cs="Arial"/>
          <w:color w:val="333333"/>
          <w:sz w:val="24"/>
          <w:szCs w:val="24"/>
          <w:lang w:eastAsia="ru-RU"/>
        </w:rPr>
        <w:t>6. Особые условия проведения публичных торгов по продаже земельных участков, являющихся предметом ипотеки в соответствии с </w:t>
      </w:r>
      <w:hyperlink r:id="rId24" w:anchor="dst15" w:history="1">
        <w:r w:rsidRPr="00CD36BB">
          <w:rPr>
            <w:rFonts w:ascii="Arial" w:eastAsia="Times New Roman" w:hAnsi="Arial" w:cs="Arial"/>
            <w:color w:val="666699"/>
            <w:sz w:val="24"/>
            <w:szCs w:val="24"/>
            <w:lang w:eastAsia="ru-RU"/>
          </w:rPr>
          <w:t>пунктом 1 статьи 62.1</w:t>
        </w:r>
      </w:hyperlink>
      <w:r w:rsidRPr="00CD36BB">
        <w:rPr>
          <w:rFonts w:ascii="Arial" w:eastAsia="Times New Roman" w:hAnsi="Arial" w:cs="Arial"/>
          <w:color w:val="333333"/>
          <w:sz w:val="24"/>
          <w:szCs w:val="24"/>
          <w:lang w:eastAsia="ru-RU"/>
        </w:rPr>
        <w:t> настоящего Федерального закона, устанавливаются </w:t>
      </w:r>
      <w:hyperlink r:id="rId25" w:anchor="dst18" w:history="1">
        <w:r w:rsidRPr="00CD36BB">
          <w:rPr>
            <w:rFonts w:ascii="Arial" w:eastAsia="Times New Roman" w:hAnsi="Arial" w:cs="Arial"/>
            <w:color w:val="666699"/>
            <w:sz w:val="24"/>
            <w:szCs w:val="24"/>
            <w:lang w:eastAsia="ru-RU"/>
          </w:rPr>
          <w:t>пунктом 3 статьи 62.1</w:t>
        </w:r>
      </w:hyperlink>
      <w:r w:rsidRPr="00CD36BB">
        <w:rPr>
          <w:rFonts w:ascii="Arial" w:eastAsia="Times New Roman" w:hAnsi="Arial" w:cs="Arial"/>
          <w:color w:val="333333"/>
          <w:sz w:val="24"/>
          <w:szCs w:val="24"/>
          <w:lang w:eastAsia="ru-RU"/>
        </w:rPr>
        <w:t> настоящего Федерального закона.</w:t>
      </w:r>
    </w:p>
    <w:p w:rsidR="00CD36BB" w:rsidRDefault="00CD36BB"/>
    <w:sectPr w:rsidR="00CD36BB" w:rsidSect="00CD36BB">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FF"/>
    <w:rsid w:val="004934FF"/>
    <w:rsid w:val="00CD36BB"/>
    <w:rsid w:val="00EE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7294-FDA3-4032-96D5-A0A4A3C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3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6BB"/>
    <w:rPr>
      <w:rFonts w:ascii="Times New Roman" w:eastAsia="Times New Roman" w:hAnsi="Times New Roman" w:cs="Times New Roman"/>
      <w:b/>
      <w:bCs/>
      <w:kern w:val="36"/>
      <w:sz w:val="48"/>
      <w:szCs w:val="48"/>
      <w:lang w:eastAsia="ru-RU"/>
    </w:rPr>
  </w:style>
  <w:style w:type="character" w:customStyle="1" w:styleId="blk">
    <w:name w:val="blk"/>
    <w:basedOn w:val="a0"/>
    <w:rsid w:val="00CD36BB"/>
  </w:style>
  <w:style w:type="character" w:customStyle="1" w:styleId="hl">
    <w:name w:val="hl"/>
    <w:basedOn w:val="a0"/>
    <w:rsid w:val="00CD36BB"/>
  </w:style>
  <w:style w:type="character" w:styleId="a3">
    <w:name w:val="Hyperlink"/>
    <w:basedOn w:val="a0"/>
    <w:uiPriority w:val="99"/>
    <w:semiHidden/>
    <w:unhideWhenUsed/>
    <w:rsid w:val="00CD36BB"/>
    <w:rPr>
      <w:color w:val="0000FF"/>
      <w:u w:val="single"/>
    </w:rPr>
  </w:style>
  <w:style w:type="character" w:customStyle="1" w:styleId="nobr">
    <w:name w:val="nobr"/>
    <w:basedOn w:val="a0"/>
    <w:rsid w:val="00CD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4645">
      <w:bodyDiv w:val="1"/>
      <w:marLeft w:val="0"/>
      <w:marRight w:val="0"/>
      <w:marTop w:val="0"/>
      <w:marBottom w:val="0"/>
      <w:divBdr>
        <w:top w:val="none" w:sz="0" w:space="0" w:color="auto"/>
        <w:left w:val="none" w:sz="0" w:space="0" w:color="auto"/>
        <w:bottom w:val="none" w:sz="0" w:space="0" w:color="auto"/>
        <w:right w:val="none" w:sz="0" w:space="0" w:color="auto"/>
      </w:divBdr>
    </w:div>
    <w:div w:id="1579825280">
      <w:bodyDiv w:val="1"/>
      <w:marLeft w:val="0"/>
      <w:marRight w:val="0"/>
      <w:marTop w:val="0"/>
      <w:marBottom w:val="0"/>
      <w:divBdr>
        <w:top w:val="none" w:sz="0" w:space="0" w:color="auto"/>
        <w:left w:val="none" w:sz="0" w:space="0" w:color="auto"/>
        <w:bottom w:val="none" w:sz="0" w:space="0" w:color="auto"/>
        <w:right w:val="none" w:sz="0" w:space="0" w:color="auto"/>
      </w:divBdr>
      <w:divsChild>
        <w:div w:id="98844254">
          <w:marLeft w:val="0"/>
          <w:marRight w:val="0"/>
          <w:marTop w:val="120"/>
          <w:marBottom w:val="0"/>
          <w:divBdr>
            <w:top w:val="none" w:sz="0" w:space="0" w:color="auto"/>
            <w:left w:val="none" w:sz="0" w:space="0" w:color="auto"/>
            <w:bottom w:val="none" w:sz="0" w:space="0" w:color="auto"/>
            <w:right w:val="none" w:sz="0" w:space="0" w:color="auto"/>
          </w:divBdr>
        </w:div>
        <w:div w:id="830486878">
          <w:marLeft w:val="0"/>
          <w:marRight w:val="0"/>
          <w:marTop w:val="120"/>
          <w:marBottom w:val="0"/>
          <w:divBdr>
            <w:top w:val="none" w:sz="0" w:space="0" w:color="auto"/>
            <w:left w:val="none" w:sz="0" w:space="0" w:color="auto"/>
            <w:bottom w:val="none" w:sz="0" w:space="0" w:color="auto"/>
            <w:right w:val="none" w:sz="0" w:space="0" w:color="auto"/>
          </w:divBdr>
        </w:div>
        <w:div w:id="1407998427">
          <w:marLeft w:val="0"/>
          <w:marRight w:val="0"/>
          <w:marTop w:val="120"/>
          <w:marBottom w:val="0"/>
          <w:divBdr>
            <w:top w:val="none" w:sz="0" w:space="0" w:color="auto"/>
            <w:left w:val="none" w:sz="0" w:space="0" w:color="auto"/>
            <w:bottom w:val="none" w:sz="0" w:space="0" w:color="auto"/>
            <w:right w:val="none" w:sz="0" w:space="0" w:color="auto"/>
          </w:divBdr>
        </w:div>
        <w:div w:id="1057164368">
          <w:marLeft w:val="0"/>
          <w:marRight w:val="0"/>
          <w:marTop w:val="120"/>
          <w:marBottom w:val="0"/>
          <w:divBdr>
            <w:top w:val="none" w:sz="0" w:space="0" w:color="auto"/>
            <w:left w:val="none" w:sz="0" w:space="0" w:color="auto"/>
            <w:bottom w:val="none" w:sz="0" w:space="0" w:color="auto"/>
            <w:right w:val="none" w:sz="0" w:space="0" w:color="auto"/>
          </w:divBdr>
        </w:div>
        <w:div w:id="1901206440">
          <w:marLeft w:val="0"/>
          <w:marRight w:val="0"/>
          <w:marTop w:val="120"/>
          <w:marBottom w:val="0"/>
          <w:divBdr>
            <w:top w:val="none" w:sz="0" w:space="0" w:color="auto"/>
            <w:left w:val="none" w:sz="0" w:space="0" w:color="auto"/>
            <w:bottom w:val="none" w:sz="0" w:space="0" w:color="auto"/>
            <w:right w:val="none" w:sz="0" w:space="0" w:color="auto"/>
          </w:divBdr>
        </w:div>
        <w:div w:id="2095929011">
          <w:marLeft w:val="0"/>
          <w:marRight w:val="0"/>
          <w:marTop w:val="120"/>
          <w:marBottom w:val="0"/>
          <w:divBdr>
            <w:top w:val="none" w:sz="0" w:space="0" w:color="auto"/>
            <w:left w:val="none" w:sz="0" w:space="0" w:color="auto"/>
            <w:bottom w:val="none" w:sz="0" w:space="0" w:color="auto"/>
            <w:right w:val="none" w:sz="0" w:space="0" w:color="auto"/>
          </w:divBdr>
        </w:div>
        <w:div w:id="686760995">
          <w:marLeft w:val="0"/>
          <w:marRight w:val="0"/>
          <w:marTop w:val="120"/>
          <w:marBottom w:val="0"/>
          <w:divBdr>
            <w:top w:val="none" w:sz="0" w:space="0" w:color="auto"/>
            <w:left w:val="none" w:sz="0" w:space="0" w:color="auto"/>
            <w:bottom w:val="none" w:sz="0" w:space="0" w:color="auto"/>
            <w:right w:val="none" w:sz="0" w:space="0" w:color="auto"/>
          </w:divBdr>
        </w:div>
        <w:div w:id="1434667524">
          <w:marLeft w:val="0"/>
          <w:marRight w:val="0"/>
          <w:marTop w:val="120"/>
          <w:marBottom w:val="0"/>
          <w:divBdr>
            <w:top w:val="none" w:sz="0" w:space="0" w:color="auto"/>
            <w:left w:val="none" w:sz="0" w:space="0" w:color="auto"/>
            <w:bottom w:val="none" w:sz="0" w:space="0" w:color="auto"/>
            <w:right w:val="none" w:sz="0" w:space="0" w:color="auto"/>
          </w:divBdr>
        </w:div>
        <w:div w:id="745154409">
          <w:marLeft w:val="0"/>
          <w:marRight w:val="0"/>
          <w:marTop w:val="120"/>
          <w:marBottom w:val="0"/>
          <w:divBdr>
            <w:top w:val="none" w:sz="0" w:space="0" w:color="auto"/>
            <w:left w:val="none" w:sz="0" w:space="0" w:color="auto"/>
            <w:bottom w:val="none" w:sz="0" w:space="0" w:color="auto"/>
            <w:right w:val="none" w:sz="0" w:space="0" w:color="auto"/>
          </w:divBdr>
        </w:div>
        <w:div w:id="1825317236">
          <w:marLeft w:val="0"/>
          <w:marRight w:val="0"/>
          <w:marTop w:val="120"/>
          <w:marBottom w:val="0"/>
          <w:divBdr>
            <w:top w:val="none" w:sz="0" w:space="0" w:color="auto"/>
            <w:left w:val="none" w:sz="0" w:space="0" w:color="auto"/>
            <w:bottom w:val="none" w:sz="0" w:space="0" w:color="auto"/>
            <w:right w:val="none" w:sz="0" w:space="0" w:color="auto"/>
          </w:divBdr>
        </w:div>
        <w:div w:id="1942251012">
          <w:marLeft w:val="0"/>
          <w:marRight w:val="0"/>
          <w:marTop w:val="120"/>
          <w:marBottom w:val="0"/>
          <w:divBdr>
            <w:top w:val="none" w:sz="0" w:space="0" w:color="auto"/>
            <w:left w:val="none" w:sz="0" w:space="0" w:color="auto"/>
            <w:bottom w:val="none" w:sz="0" w:space="0" w:color="auto"/>
            <w:right w:val="none" w:sz="0" w:space="0" w:color="auto"/>
          </w:divBdr>
        </w:div>
      </w:divsChild>
    </w:div>
    <w:div w:id="1719891253">
      <w:bodyDiv w:val="1"/>
      <w:marLeft w:val="0"/>
      <w:marRight w:val="0"/>
      <w:marTop w:val="0"/>
      <w:marBottom w:val="0"/>
      <w:divBdr>
        <w:top w:val="none" w:sz="0" w:space="0" w:color="auto"/>
        <w:left w:val="none" w:sz="0" w:space="0" w:color="auto"/>
        <w:bottom w:val="none" w:sz="0" w:space="0" w:color="auto"/>
        <w:right w:val="none" w:sz="0" w:space="0" w:color="auto"/>
      </w:divBdr>
      <w:divsChild>
        <w:div w:id="1174958351">
          <w:marLeft w:val="0"/>
          <w:marRight w:val="0"/>
          <w:marTop w:val="120"/>
          <w:marBottom w:val="0"/>
          <w:divBdr>
            <w:top w:val="none" w:sz="0" w:space="0" w:color="auto"/>
            <w:left w:val="none" w:sz="0" w:space="0" w:color="auto"/>
            <w:bottom w:val="none" w:sz="0" w:space="0" w:color="auto"/>
            <w:right w:val="none" w:sz="0" w:space="0" w:color="auto"/>
          </w:divBdr>
        </w:div>
        <w:div w:id="1834638744">
          <w:marLeft w:val="0"/>
          <w:marRight w:val="0"/>
          <w:marTop w:val="120"/>
          <w:marBottom w:val="0"/>
          <w:divBdr>
            <w:top w:val="none" w:sz="0" w:space="0" w:color="auto"/>
            <w:left w:val="none" w:sz="0" w:space="0" w:color="auto"/>
            <w:bottom w:val="none" w:sz="0" w:space="0" w:color="auto"/>
            <w:right w:val="none" w:sz="0" w:space="0" w:color="auto"/>
          </w:divBdr>
        </w:div>
        <w:div w:id="1163351010">
          <w:marLeft w:val="0"/>
          <w:marRight w:val="0"/>
          <w:marTop w:val="120"/>
          <w:marBottom w:val="0"/>
          <w:divBdr>
            <w:top w:val="none" w:sz="0" w:space="0" w:color="auto"/>
            <w:left w:val="none" w:sz="0" w:space="0" w:color="auto"/>
            <w:bottom w:val="none" w:sz="0" w:space="0" w:color="auto"/>
            <w:right w:val="none" w:sz="0" w:space="0" w:color="auto"/>
          </w:divBdr>
        </w:div>
        <w:div w:id="513806454">
          <w:marLeft w:val="0"/>
          <w:marRight w:val="0"/>
          <w:marTop w:val="120"/>
          <w:marBottom w:val="0"/>
          <w:divBdr>
            <w:top w:val="none" w:sz="0" w:space="0" w:color="auto"/>
            <w:left w:val="none" w:sz="0" w:space="0" w:color="auto"/>
            <w:bottom w:val="none" w:sz="0" w:space="0" w:color="auto"/>
            <w:right w:val="none" w:sz="0" w:space="0" w:color="auto"/>
          </w:divBdr>
        </w:div>
        <w:div w:id="2112118978">
          <w:marLeft w:val="0"/>
          <w:marRight w:val="0"/>
          <w:marTop w:val="120"/>
          <w:marBottom w:val="0"/>
          <w:divBdr>
            <w:top w:val="none" w:sz="0" w:space="0" w:color="auto"/>
            <w:left w:val="none" w:sz="0" w:space="0" w:color="auto"/>
            <w:bottom w:val="none" w:sz="0" w:space="0" w:color="auto"/>
            <w:right w:val="none" w:sz="0" w:space="0" w:color="auto"/>
          </w:divBdr>
        </w:div>
        <w:div w:id="153034819">
          <w:marLeft w:val="0"/>
          <w:marRight w:val="0"/>
          <w:marTop w:val="120"/>
          <w:marBottom w:val="0"/>
          <w:divBdr>
            <w:top w:val="none" w:sz="0" w:space="0" w:color="auto"/>
            <w:left w:val="none" w:sz="0" w:space="0" w:color="auto"/>
            <w:bottom w:val="none" w:sz="0" w:space="0" w:color="auto"/>
            <w:right w:val="none" w:sz="0" w:space="0" w:color="auto"/>
          </w:divBdr>
        </w:div>
        <w:div w:id="728575224">
          <w:marLeft w:val="0"/>
          <w:marRight w:val="0"/>
          <w:marTop w:val="120"/>
          <w:marBottom w:val="0"/>
          <w:divBdr>
            <w:top w:val="none" w:sz="0" w:space="0" w:color="auto"/>
            <w:left w:val="none" w:sz="0" w:space="0" w:color="auto"/>
            <w:bottom w:val="none" w:sz="0" w:space="0" w:color="auto"/>
            <w:right w:val="none" w:sz="0" w:space="0" w:color="auto"/>
          </w:divBdr>
        </w:div>
        <w:div w:id="922108308">
          <w:marLeft w:val="0"/>
          <w:marRight w:val="0"/>
          <w:marTop w:val="120"/>
          <w:marBottom w:val="0"/>
          <w:divBdr>
            <w:top w:val="none" w:sz="0" w:space="0" w:color="auto"/>
            <w:left w:val="none" w:sz="0" w:space="0" w:color="auto"/>
            <w:bottom w:val="none" w:sz="0" w:space="0" w:color="auto"/>
            <w:right w:val="none" w:sz="0" w:space="0" w:color="auto"/>
          </w:divBdr>
        </w:div>
        <w:div w:id="1605727993">
          <w:marLeft w:val="0"/>
          <w:marRight w:val="0"/>
          <w:marTop w:val="120"/>
          <w:marBottom w:val="0"/>
          <w:divBdr>
            <w:top w:val="none" w:sz="0" w:space="0" w:color="auto"/>
            <w:left w:val="none" w:sz="0" w:space="0" w:color="auto"/>
            <w:bottom w:val="none" w:sz="0" w:space="0" w:color="auto"/>
            <w:right w:val="none" w:sz="0" w:space="0" w:color="auto"/>
          </w:divBdr>
        </w:div>
        <w:div w:id="1714231194">
          <w:marLeft w:val="0"/>
          <w:marRight w:val="0"/>
          <w:marTop w:val="120"/>
          <w:marBottom w:val="0"/>
          <w:divBdr>
            <w:top w:val="none" w:sz="0" w:space="0" w:color="auto"/>
            <w:left w:val="none" w:sz="0" w:space="0" w:color="auto"/>
            <w:bottom w:val="none" w:sz="0" w:space="0" w:color="auto"/>
            <w:right w:val="none" w:sz="0" w:space="0" w:color="auto"/>
          </w:divBdr>
        </w:div>
        <w:div w:id="1906409286">
          <w:marLeft w:val="0"/>
          <w:marRight w:val="0"/>
          <w:marTop w:val="0"/>
          <w:marBottom w:val="192"/>
          <w:divBdr>
            <w:top w:val="none" w:sz="0" w:space="0" w:color="auto"/>
            <w:left w:val="none" w:sz="0" w:space="0" w:color="auto"/>
            <w:bottom w:val="none" w:sz="0" w:space="0" w:color="auto"/>
            <w:right w:val="none" w:sz="0" w:space="0" w:color="auto"/>
          </w:divBdr>
        </w:div>
        <w:div w:id="1019818622">
          <w:marLeft w:val="0"/>
          <w:marRight w:val="0"/>
          <w:marTop w:val="120"/>
          <w:marBottom w:val="96"/>
          <w:divBdr>
            <w:top w:val="none" w:sz="0" w:space="0" w:color="auto"/>
            <w:left w:val="single" w:sz="24" w:space="0" w:color="CED3F1"/>
            <w:bottom w:val="none" w:sz="0" w:space="0" w:color="auto"/>
            <w:right w:val="none" w:sz="0" w:space="0" w:color="auto"/>
          </w:divBdr>
        </w:div>
        <w:div w:id="575481654">
          <w:marLeft w:val="0"/>
          <w:marRight w:val="0"/>
          <w:marTop w:val="120"/>
          <w:marBottom w:val="0"/>
          <w:divBdr>
            <w:top w:val="none" w:sz="0" w:space="0" w:color="auto"/>
            <w:left w:val="none" w:sz="0" w:space="0" w:color="auto"/>
            <w:bottom w:val="none" w:sz="0" w:space="0" w:color="auto"/>
            <w:right w:val="none" w:sz="0" w:space="0" w:color="auto"/>
          </w:divBdr>
        </w:div>
        <w:div w:id="1174027105">
          <w:marLeft w:val="0"/>
          <w:marRight w:val="0"/>
          <w:marTop w:val="120"/>
          <w:marBottom w:val="0"/>
          <w:divBdr>
            <w:top w:val="none" w:sz="0" w:space="0" w:color="auto"/>
            <w:left w:val="none" w:sz="0" w:space="0" w:color="auto"/>
            <w:bottom w:val="none" w:sz="0" w:space="0" w:color="auto"/>
            <w:right w:val="none" w:sz="0" w:space="0" w:color="auto"/>
          </w:divBdr>
        </w:div>
        <w:div w:id="514616373">
          <w:marLeft w:val="0"/>
          <w:marRight w:val="0"/>
          <w:marTop w:val="120"/>
          <w:marBottom w:val="0"/>
          <w:divBdr>
            <w:top w:val="none" w:sz="0" w:space="0" w:color="auto"/>
            <w:left w:val="none" w:sz="0" w:space="0" w:color="auto"/>
            <w:bottom w:val="none" w:sz="0" w:space="0" w:color="auto"/>
            <w:right w:val="none" w:sz="0" w:space="0" w:color="auto"/>
          </w:divBdr>
        </w:div>
      </w:divsChild>
    </w:div>
    <w:div w:id="2001230771">
      <w:bodyDiv w:val="1"/>
      <w:marLeft w:val="0"/>
      <w:marRight w:val="0"/>
      <w:marTop w:val="0"/>
      <w:marBottom w:val="0"/>
      <w:divBdr>
        <w:top w:val="none" w:sz="0" w:space="0" w:color="auto"/>
        <w:left w:val="none" w:sz="0" w:space="0" w:color="auto"/>
        <w:bottom w:val="none" w:sz="0" w:space="0" w:color="auto"/>
        <w:right w:val="none" w:sz="0" w:space="0" w:color="auto"/>
      </w:divBdr>
      <w:divsChild>
        <w:div w:id="1686899672">
          <w:marLeft w:val="0"/>
          <w:marRight w:val="0"/>
          <w:marTop w:val="120"/>
          <w:marBottom w:val="0"/>
          <w:divBdr>
            <w:top w:val="none" w:sz="0" w:space="0" w:color="auto"/>
            <w:left w:val="none" w:sz="0" w:space="0" w:color="auto"/>
            <w:bottom w:val="none" w:sz="0" w:space="0" w:color="auto"/>
            <w:right w:val="none" w:sz="0" w:space="0" w:color="auto"/>
          </w:divBdr>
        </w:div>
        <w:div w:id="1908539486">
          <w:marLeft w:val="0"/>
          <w:marRight w:val="0"/>
          <w:marTop w:val="120"/>
          <w:marBottom w:val="0"/>
          <w:divBdr>
            <w:top w:val="none" w:sz="0" w:space="0" w:color="auto"/>
            <w:left w:val="none" w:sz="0" w:space="0" w:color="auto"/>
            <w:bottom w:val="none" w:sz="0" w:space="0" w:color="auto"/>
            <w:right w:val="none" w:sz="0" w:space="0" w:color="auto"/>
          </w:divBdr>
        </w:div>
        <w:div w:id="773018251">
          <w:marLeft w:val="0"/>
          <w:marRight w:val="0"/>
          <w:marTop w:val="120"/>
          <w:marBottom w:val="0"/>
          <w:divBdr>
            <w:top w:val="none" w:sz="0" w:space="0" w:color="auto"/>
            <w:left w:val="none" w:sz="0" w:space="0" w:color="auto"/>
            <w:bottom w:val="none" w:sz="0" w:space="0" w:color="auto"/>
            <w:right w:val="none" w:sz="0" w:space="0" w:color="auto"/>
          </w:divBdr>
        </w:div>
        <w:div w:id="1018848921">
          <w:marLeft w:val="0"/>
          <w:marRight w:val="0"/>
          <w:marTop w:val="120"/>
          <w:marBottom w:val="0"/>
          <w:divBdr>
            <w:top w:val="none" w:sz="0" w:space="0" w:color="auto"/>
            <w:left w:val="none" w:sz="0" w:space="0" w:color="auto"/>
            <w:bottom w:val="none" w:sz="0" w:space="0" w:color="auto"/>
            <w:right w:val="none" w:sz="0" w:space="0" w:color="auto"/>
          </w:divBdr>
        </w:div>
        <w:div w:id="678312310">
          <w:marLeft w:val="0"/>
          <w:marRight w:val="0"/>
          <w:marTop w:val="120"/>
          <w:marBottom w:val="0"/>
          <w:divBdr>
            <w:top w:val="none" w:sz="0" w:space="0" w:color="auto"/>
            <w:left w:val="none" w:sz="0" w:space="0" w:color="auto"/>
            <w:bottom w:val="none" w:sz="0" w:space="0" w:color="auto"/>
            <w:right w:val="none" w:sz="0" w:space="0" w:color="auto"/>
          </w:divBdr>
        </w:div>
        <w:div w:id="1992951527">
          <w:marLeft w:val="0"/>
          <w:marRight w:val="0"/>
          <w:marTop w:val="120"/>
          <w:marBottom w:val="0"/>
          <w:divBdr>
            <w:top w:val="none" w:sz="0" w:space="0" w:color="auto"/>
            <w:left w:val="none" w:sz="0" w:space="0" w:color="auto"/>
            <w:bottom w:val="none" w:sz="0" w:space="0" w:color="auto"/>
            <w:right w:val="none" w:sz="0" w:space="0" w:color="auto"/>
          </w:divBdr>
        </w:div>
        <w:div w:id="1662274245">
          <w:marLeft w:val="0"/>
          <w:marRight w:val="0"/>
          <w:marTop w:val="120"/>
          <w:marBottom w:val="0"/>
          <w:divBdr>
            <w:top w:val="none" w:sz="0" w:space="0" w:color="auto"/>
            <w:left w:val="none" w:sz="0" w:space="0" w:color="auto"/>
            <w:bottom w:val="none" w:sz="0" w:space="0" w:color="auto"/>
            <w:right w:val="none" w:sz="0" w:space="0" w:color="auto"/>
          </w:divBdr>
        </w:div>
        <w:div w:id="1946380796">
          <w:marLeft w:val="0"/>
          <w:marRight w:val="0"/>
          <w:marTop w:val="120"/>
          <w:marBottom w:val="0"/>
          <w:divBdr>
            <w:top w:val="none" w:sz="0" w:space="0" w:color="auto"/>
            <w:left w:val="none" w:sz="0" w:space="0" w:color="auto"/>
            <w:bottom w:val="none" w:sz="0" w:space="0" w:color="auto"/>
            <w:right w:val="none" w:sz="0" w:space="0" w:color="auto"/>
          </w:divBdr>
        </w:div>
        <w:div w:id="2109235371">
          <w:marLeft w:val="0"/>
          <w:marRight w:val="0"/>
          <w:marTop w:val="120"/>
          <w:marBottom w:val="0"/>
          <w:divBdr>
            <w:top w:val="none" w:sz="0" w:space="0" w:color="auto"/>
            <w:left w:val="none" w:sz="0" w:space="0" w:color="auto"/>
            <w:bottom w:val="none" w:sz="0" w:space="0" w:color="auto"/>
            <w:right w:val="none" w:sz="0" w:space="0" w:color="auto"/>
          </w:divBdr>
        </w:div>
        <w:div w:id="402290143">
          <w:marLeft w:val="0"/>
          <w:marRight w:val="0"/>
          <w:marTop w:val="120"/>
          <w:marBottom w:val="0"/>
          <w:divBdr>
            <w:top w:val="none" w:sz="0" w:space="0" w:color="auto"/>
            <w:left w:val="none" w:sz="0" w:space="0" w:color="auto"/>
            <w:bottom w:val="none" w:sz="0" w:space="0" w:color="auto"/>
            <w:right w:val="none" w:sz="0" w:space="0" w:color="auto"/>
          </w:divBdr>
        </w:div>
        <w:div w:id="486634234">
          <w:marLeft w:val="0"/>
          <w:marRight w:val="0"/>
          <w:marTop w:val="120"/>
          <w:marBottom w:val="0"/>
          <w:divBdr>
            <w:top w:val="none" w:sz="0" w:space="0" w:color="auto"/>
            <w:left w:val="none" w:sz="0" w:space="0" w:color="auto"/>
            <w:bottom w:val="none" w:sz="0" w:space="0" w:color="auto"/>
            <w:right w:val="none" w:sz="0" w:space="0" w:color="auto"/>
          </w:divBdr>
        </w:div>
        <w:div w:id="9571341">
          <w:marLeft w:val="0"/>
          <w:marRight w:val="0"/>
          <w:marTop w:val="120"/>
          <w:marBottom w:val="0"/>
          <w:divBdr>
            <w:top w:val="none" w:sz="0" w:space="0" w:color="auto"/>
            <w:left w:val="none" w:sz="0" w:space="0" w:color="auto"/>
            <w:bottom w:val="none" w:sz="0" w:space="0" w:color="auto"/>
            <w:right w:val="none" w:sz="0" w:space="0" w:color="auto"/>
          </w:divBdr>
        </w:div>
        <w:div w:id="1708556105">
          <w:marLeft w:val="0"/>
          <w:marRight w:val="0"/>
          <w:marTop w:val="120"/>
          <w:marBottom w:val="0"/>
          <w:divBdr>
            <w:top w:val="none" w:sz="0" w:space="0" w:color="auto"/>
            <w:left w:val="none" w:sz="0" w:space="0" w:color="auto"/>
            <w:bottom w:val="none" w:sz="0" w:space="0" w:color="auto"/>
            <w:right w:val="none" w:sz="0" w:space="0" w:color="auto"/>
          </w:divBdr>
        </w:div>
        <w:div w:id="832263766">
          <w:marLeft w:val="0"/>
          <w:marRight w:val="0"/>
          <w:marTop w:val="120"/>
          <w:marBottom w:val="0"/>
          <w:divBdr>
            <w:top w:val="none" w:sz="0" w:space="0" w:color="auto"/>
            <w:left w:val="none" w:sz="0" w:space="0" w:color="auto"/>
            <w:bottom w:val="none" w:sz="0" w:space="0" w:color="auto"/>
            <w:right w:val="none" w:sz="0" w:space="0" w:color="auto"/>
          </w:divBdr>
        </w:div>
        <w:div w:id="1366099618">
          <w:marLeft w:val="0"/>
          <w:marRight w:val="0"/>
          <w:marTop w:val="120"/>
          <w:marBottom w:val="0"/>
          <w:divBdr>
            <w:top w:val="none" w:sz="0" w:space="0" w:color="auto"/>
            <w:left w:val="none" w:sz="0" w:space="0" w:color="auto"/>
            <w:bottom w:val="none" w:sz="0" w:space="0" w:color="auto"/>
            <w:right w:val="none" w:sz="0" w:space="0" w:color="auto"/>
          </w:divBdr>
        </w:div>
        <w:div w:id="19375891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70a75f3cb545b88c0908f930d7a9e4fd60086add/" TargetMode="External"/><Relationship Id="rId13" Type="http://schemas.openxmlformats.org/officeDocument/2006/relationships/hyperlink" Target="http://www.consultant.ru/document/cons_doc_LAW_211341/" TargetMode="External"/><Relationship Id="rId18" Type="http://schemas.openxmlformats.org/officeDocument/2006/relationships/hyperlink" Target="http://www.consultant.ru/document/cons_doc_LAW_326408/a37a69e76cf69dc1589d655eacbf59e2ceef2b2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26408/4d313f1583fce3f6729939b36e9f4bcaca3cbcb9/" TargetMode="External"/><Relationship Id="rId7" Type="http://schemas.openxmlformats.org/officeDocument/2006/relationships/hyperlink" Target="http://www.consultant.ru/document/cons_doc_LAW_326408/bd86287776ef5ad54dee9472c8238d02e7d05249/" TargetMode="External"/><Relationship Id="rId12" Type="http://schemas.openxmlformats.org/officeDocument/2006/relationships/hyperlink" Target="http://www.consultant.ru/document/cons_doc_LAW_319690/ee5f1dab23ec884a064265cbda2028d57da9d360/" TargetMode="External"/><Relationship Id="rId17" Type="http://schemas.openxmlformats.org/officeDocument/2006/relationships/hyperlink" Target="http://www.consultant.ru/document/cons_doc_LAW_326408/a37a69e76cf69dc1589d655eacbf59e2ceef2b2d/" TargetMode="External"/><Relationship Id="rId25" Type="http://schemas.openxmlformats.org/officeDocument/2006/relationships/hyperlink" Target="http://www.consultant.ru/document/cons_doc_LAW_326408/4d313f1583fce3f6729939b36e9f4bcaca3cbcb9/" TargetMode="External"/><Relationship Id="rId2" Type="http://schemas.openxmlformats.org/officeDocument/2006/relationships/settings" Target="settings.xml"/><Relationship Id="rId16" Type="http://schemas.openxmlformats.org/officeDocument/2006/relationships/hyperlink" Target="http://www.consultant.ru/document/cons_doc_LAW_326408/a37a69e76cf69dc1589d655eacbf59e2ceef2b2d/" TargetMode="External"/><Relationship Id="rId20" Type="http://schemas.openxmlformats.org/officeDocument/2006/relationships/hyperlink" Target="http://www.consultant.ru/document/cons_doc_LAW_326408/a37a69e76cf69dc1589d655eacbf59e2ceef2b2d/" TargetMode="External"/><Relationship Id="rId1" Type="http://schemas.openxmlformats.org/officeDocument/2006/relationships/styles" Target="styles.xml"/><Relationship Id="rId6" Type="http://schemas.openxmlformats.org/officeDocument/2006/relationships/hyperlink" Target="http://www.consultant.ru/document/cons_doc_LAW_326408/5a16c95c7400928785e860a14878dac6a81c33ef/" TargetMode="External"/><Relationship Id="rId11" Type="http://schemas.openxmlformats.org/officeDocument/2006/relationships/hyperlink" Target="http://www.consultant.ru/document/cons_doc_LAW_326408/4d313f1583fce3f6729939b36e9f4bcaca3cbcb9/" TargetMode="External"/><Relationship Id="rId24" Type="http://schemas.openxmlformats.org/officeDocument/2006/relationships/hyperlink" Target="http://www.consultant.ru/document/cons_doc_LAW_326408/4d313f1583fce3f6729939b36e9f4bcaca3cbcb9/" TargetMode="External"/><Relationship Id="rId5" Type="http://schemas.openxmlformats.org/officeDocument/2006/relationships/hyperlink" Target="http://www.consultant.ru/document/cons_doc_LAW_326408/bd86287776ef5ad54dee9472c8238d02e7d05249/" TargetMode="External"/><Relationship Id="rId15" Type="http://schemas.openxmlformats.org/officeDocument/2006/relationships/hyperlink" Target="http://www.consultant.ru/document/cons_doc_LAW_300853/b298eed56d018d7d45d711d7e9cd4d67f1f22ce3/" TargetMode="External"/><Relationship Id="rId23" Type="http://schemas.openxmlformats.org/officeDocument/2006/relationships/hyperlink" Target="http://www.consultant.ru/document/cons_doc_LAW_201639/5bdc78bf7e3015a0ea0c0ea5bef708a6c79e2f0a/" TargetMode="External"/><Relationship Id="rId10" Type="http://schemas.openxmlformats.org/officeDocument/2006/relationships/hyperlink" Target="http://www.consultant.ru/document/cons_doc_LAW_326408/4d313f1583fce3f6729939b36e9f4bcaca3cbcb9/" TargetMode="External"/><Relationship Id="rId19" Type="http://schemas.openxmlformats.org/officeDocument/2006/relationships/hyperlink" Target="http://www.consultant.ru/document/cons_doc_LAW_326408/1f1cf1144da4c5e74dc113e651f4b83da5c4d3ee/" TargetMode="External"/><Relationship Id="rId4" Type="http://schemas.openxmlformats.org/officeDocument/2006/relationships/hyperlink" Target="http://www.consultant.ru/document/cons_doc_LAW_326408/5a16c95c7400928785e860a14878dac6a81c33ef/" TargetMode="External"/><Relationship Id="rId9" Type="http://schemas.openxmlformats.org/officeDocument/2006/relationships/hyperlink" Target="http://www.consultant.ru/document/cons_doc_LAW_312579/282fa207d78e645c216c48dedea881003704131b/" TargetMode="External"/><Relationship Id="rId14" Type="http://schemas.openxmlformats.org/officeDocument/2006/relationships/hyperlink" Target="http://www.consultant.ru/document/cons_doc_LAW_312579/cd9995a5781d75a0dbef89a99ba7e666758d09ff/" TargetMode="External"/><Relationship Id="rId22" Type="http://schemas.openxmlformats.org/officeDocument/2006/relationships/hyperlink" Target="http://www.consultant.ru/document/cons_doc_LAW_312579/4f37c70c81d4b942cef2a8d7be6d97a1cf2586f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2019-07-16T10:33:00Z</dcterms:created>
  <dcterms:modified xsi:type="dcterms:W3CDTF">2019-07-16T10:33:00Z</dcterms:modified>
</cp:coreProperties>
</file>