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D86D0F">
        <w:rPr>
          <w:b/>
          <w:bCs/>
          <w:iCs/>
          <w:sz w:val="20"/>
          <w:szCs w:val="20"/>
        </w:rPr>
        <w:t>30.12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D86D0F">
        <w:rPr>
          <w:b/>
          <w:iCs/>
          <w:sz w:val="20"/>
          <w:szCs w:val="20"/>
        </w:rPr>
        <w:t>25.01.2023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26.01.2023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D86D0F">
        <w:rPr>
          <w:b/>
          <w:bCs/>
          <w:iCs/>
          <w:sz w:val="20"/>
          <w:szCs w:val="20"/>
        </w:rPr>
        <w:t>30.01.2023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FA51BF" w:rsidRPr="00FA51BF" w:rsidRDefault="00FA51BF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Камри</w:t>
      </w:r>
      <w:proofErr w:type="spellEnd"/>
      <w:r>
        <w:rPr>
          <w:sz w:val="20"/>
          <w:szCs w:val="20"/>
        </w:rPr>
        <w:t xml:space="preserve">, 1996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У602СС22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</w:t>
      </w:r>
      <w:r>
        <w:rPr>
          <w:sz w:val="20"/>
          <w:szCs w:val="20"/>
          <w:lang w:val="en-US"/>
        </w:rPr>
        <w:t>SV</w:t>
      </w:r>
      <w:r>
        <w:rPr>
          <w:sz w:val="20"/>
          <w:szCs w:val="20"/>
        </w:rPr>
        <w:t>400075246, цвет: светло-серый</w:t>
      </w:r>
      <w:r w:rsidR="00A848C1">
        <w:rPr>
          <w:sz w:val="20"/>
          <w:szCs w:val="20"/>
        </w:rPr>
        <w:t>. Начальная цена 76 500</w:t>
      </w:r>
      <w:r>
        <w:rPr>
          <w:sz w:val="20"/>
          <w:szCs w:val="20"/>
        </w:rPr>
        <w:t xml:space="preserve"> руб. 00 коп. (</w:t>
      </w:r>
      <w:proofErr w:type="gramStart"/>
      <w:r>
        <w:rPr>
          <w:sz w:val="20"/>
          <w:szCs w:val="20"/>
        </w:rPr>
        <w:t>Терновой</w:t>
      </w:r>
      <w:proofErr w:type="gramEnd"/>
      <w:r>
        <w:rPr>
          <w:sz w:val="20"/>
          <w:szCs w:val="20"/>
        </w:rPr>
        <w:t xml:space="preserve"> А.С., залог) (2074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E30AC" w:rsidRPr="00A848C1" w:rsidRDefault="00A848C1" w:rsidP="00A848C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Лада 213100, 2017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Н442ХР</w:t>
      </w:r>
      <w:r w:rsidRPr="004E5257">
        <w:rPr>
          <w:sz w:val="20"/>
          <w:szCs w:val="20"/>
        </w:rPr>
        <w:t xml:space="preserve">22,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ХТА213100Н0190100, цвет: серебристый. Начальная цена 611 490 руб. 00 коп. (Каюков А.И.,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(2299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848C1" w:rsidRPr="00A848C1" w:rsidRDefault="00A848C1" w:rsidP="00A848C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VOLKSWAGEN</w:t>
      </w:r>
      <w:r w:rsidRPr="00A848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POLO</w:t>
      </w:r>
      <w:r>
        <w:rPr>
          <w:sz w:val="20"/>
          <w:szCs w:val="20"/>
        </w:rPr>
        <w:t>, 2019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Р408ХС750</w:t>
      </w:r>
      <w:r w:rsidRPr="004E5257">
        <w:rPr>
          <w:sz w:val="20"/>
          <w:szCs w:val="20"/>
        </w:rPr>
        <w:t xml:space="preserve">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XW</w:t>
      </w:r>
      <w:r w:rsidRPr="00A848C1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ZZZ</w:t>
      </w:r>
      <w:r w:rsidRPr="00A848C1">
        <w:rPr>
          <w:sz w:val="20"/>
          <w:szCs w:val="20"/>
        </w:rPr>
        <w:t>61</w:t>
      </w:r>
      <w:r>
        <w:rPr>
          <w:sz w:val="20"/>
          <w:szCs w:val="20"/>
          <w:lang w:val="en-US"/>
        </w:rPr>
        <w:t>ZLG</w:t>
      </w:r>
      <w:r w:rsidRPr="00A848C1">
        <w:rPr>
          <w:sz w:val="20"/>
          <w:szCs w:val="20"/>
        </w:rPr>
        <w:t>012343</w:t>
      </w:r>
      <w:r>
        <w:rPr>
          <w:sz w:val="20"/>
          <w:szCs w:val="20"/>
        </w:rPr>
        <w:t xml:space="preserve">, цвет: белый. Начальная цена 742 000 руб. 00 коп. (Федотов В.Е., </w:t>
      </w:r>
      <w:r w:rsidR="00DA3826">
        <w:rPr>
          <w:sz w:val="20"/>
          <w:szCs w:val="20"/>
        </w:rPr>
        <w:t xml:space="preserve">залог, </w:t>
      </w:r>
      <w:r w:rsidRPr="004E5257">
        <w:rPr>
          <w:sz w:val="20"/>
          <w:szCs w:val="20"/>
        </w:rPr>
        <w:t>запрет на совершение</w:t>
      </w:r>
      <w:r w:rsidR="00DA3826">
        <w:rPr>
          <w:sz w:val="20"/>
          <w:szCs w:val="20"/>
        </w:rPr>
        <w:t xml:space="preserve"> регистрационных действий) (2363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A51BF" w:rsidRDefault="00FF23B0" w:rsidP="004E30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="00DA3826">
        <w:rPr>
          <w:sz w:val="20"/>
          <w:szCs w:val="20"/>
        </w:rPr>
        <w:t xml:space="preserve"> Автомобиль Тойота </w:t>
      </w:r>
      <w:proofErr w:type="spellStart"/>
      <w:r w:rsidR="00DA3826">
        <w:rPr>
          <w:sz w:val="20"/>
          <w:szCs w:val="20"/>
        </w:rPr>
        <w:t>Вокси</w:t>
      </w:r>
      <w:proofErr w:type="spellEnd"/>
      <w:r w:rsidR="00DA3826">
        <w:rPr>
          <w:sz w:val="20"/>
          <w:szCs w:val="20"/>
        </w:rPr>
        <w:t>, 2006</w:t>
      </w:r>
      <w:r w:rsidR="00DA3826" w:rsidRPr="004E5257">
        <w:rPr>
          <w:sz w:val="20"/>
          <w:szCs w:val="20"/>
        </w:rPr>
        <w:t xml:space="preserve"> </w:t>
      </w:r>
      <w:proofErr w:type="spellStart"/>
      <w:r w:rsidR="00DA3826">
        <w:rPr>
          <w:sz w:val="20"/>
          <w:szCs w:val="20"/>
        </w:rPr>
        <w:t>г.в</w:t>
      </w:r>
      <w:proofErr w:type="spellEnd"/>
      <w:r w:rsidR="00DA3826">
        <w:rPr>
          <w:sz w:val="20"/>
          <w:szCs w:val="20"/>
        </w:rPr>
        <w:t xml:space="preserve">., </w:t>
      </w:r>
      <w:proofErr w:type="gramStart"/>
      <w:r w:rsidR="00DA3826">
        <w:rPr>
          <w:sz w:val="20"/>
          <w:szCs w:val="20"/>
        </w:rPr>
        <w:t>г</w:t>
      </w:r>
      <w:proofErr w:type="gramEnd"/>
      <w:r w:rsidR="00DA3826">
        <w:rPr>
          <w:sz w:val="20"/>
          <w:szCs w:val="20"/>
        </w:rPr>
        <w:t>/н В179ХК22</w:t>
      </w:r>
      <w:r w:rsidR="00DA3826" w:rsidRPr="004E5257">
        <w:rPr>
          <w:sz w:val="20"/>
          <w:szCs w:val="20"/>
        </w:rPr>
        <w:t xml:space="preserve">, </w:t>
      </w:r>
      <w:r w:rsidR="00DA3826">
        <w:rPr>
          <w:sz w:val="20"/>
          <w:szCs w:val="20"/>
        </w:rPr>
        <w:t xml:space="preserve">номер кузова (прицепа) </w:t>
      </w:r>
      <w:r w:rsidR="00DA3826">
        <w:rPr>
          <w:sz w:val="20"/>
          <w:szCs w:val="20"/>
          <w:lang w:val="en-US"/>
        </w:rPr>
        <w:t>AZR</w:t>
      </w:r>
      <w:r w:rsidR="00DA3826" w:rsidRPr="00DA3826">
        <w:rPr>
          <w:sz w:val="20"/>
          <w:szCs w:val="20"/>
        </w:rPr>
        <w:t>60-</w:t>
      </w:r>
      <w:r w:rsidR="00DA3826">
        <w:rPr>
          <w:sz w:val="20"/>
          <w:szCs w:val="20"/>
        </w:rPr>
        <w:t xml:space="preserve">3030909, модель и номер двигателя </w:t>
      </w:r>
      <w:r w:rsidR="00DA3826" w:rsidRPr="00DA3826">
        <w:rPr>
          <w:sz w:val="20"/>
          <w:szCs w:val="20"/>
        </w:rPr>
        <w:t>1</w:t>
      </w:r>
      <w:r w:rsidR="00DA3826">
        <w:rPr>
          <w:sz w:val="20"/>
          <w:szCs w:val="20"/>
          <w:lang w:val="en-US"/>
        </w:rPr>
        <w:t>AZ</w:t>
      </w:r>
      <w:r w:rsidR="00DA3826" w:rsidRPr="00DA3826">
        <w:rPr>
          <w:sz w:val="20"/>
          <w:szCs w:val="20"/>
        </w:rPr>
        <w:t xml:space="preserve"> 5412342</w:t>
      </w:r>
      <w:r w:rsidR="00DA3826">
        <w:rPr>
          <w:sz w:val="20"/>
          <w:szCs w:val="20"/>
        </w:rPr>
        <w:t xml:space="preserve">, цвет: серый, по кузову имеются сколы и царапины, переднее левое крыло повреждено. Начальная цена 627 000 руб. 00 коп. (Маляренко А.А., залог, </w:t>
      </w:r>
      <w:r w:rsidR="00DA3826" w:rsidRPr="004E5257">
        <w:rPr>
          <w:sz w:val="20"/>
          <w:szCs w:val="20"/>
        </w:rPr>
        <w:t>запрет на совершение</w:t>
      </w:r>
      <w:r w:rsidR="00DA3826">
        <w:rPr>
          <w:sz w:val="20"/>
          <w:szCs w:val="20"/>
        </w:rPr>
        <w:t xml:space="preserve"> регистрационных действий) (2430</w:t>
      </w:r>
      <w:r w:rsidR="00DA3826" w:rsidRPr="004E5257">
        <w:rPr>
          <w:sz w:val="20"/>
          <w:szCs w:val="20"/>
        </w:rPr>
        <w:t>)</w:t>
      </w:r>
      <w:r w:rsidR="00DA3826">
        <w:rPr>
          <w:sz w:val="20"/>
          <w:szCs w:val="20"/>
        </w:rPr>
        <w:t>.</w:t>
      </w:r>
    </w:p>
    <w:p w:rsidR="00DA3826" w:rsidRDefault="004A285F" w:rsidP="004E30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Автомобиль Ауди А</w:t>
      </w: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>, 1999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С447КН154</w:t>
      </w:r>
      <w:r w:rsidRPr="004E5257">
        <w:rPr>
          <w:sz w:val="20"/>
          <w:szCs w:val="20"/>
        </w:rPr>
        <w:t xml:space="preserve">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WAUZZZ</w:t>
      </w:r>
      <w:r w:rsidRPr="004A285F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BZYN</w:t>
      </w:r>
      <w:r w:rsidRPr="004A285F">
        <w:rPr>
          <w:sz w:val="20"/>
          <w:szCs w:val="20"/>
        </w:rPr>
        <w:t>009484</w:t>
      </w:r>
      <w:r>
        <w:rPr>
          <w:sz w:val="20"/>
          <w:szCs w:val="20"/>
        </w:rPr>
        <w:t>, цвет: серый. Начальная цена 95 000 руб. 00 коп. (Агеева О.А., залог) (2518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A285F" w:rsidRDefault="004A285F" w:rsidP="004A285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Транспортное средство КО 440, 2014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А225ХЕ22</w:t>
      </w:r>
      <w:r w:rsidRPr="004E5257">
        <w:rPr>
          <w:sz w:val="20"/>
          <w:szCs w:val="20"/>
        </w:rPr>
        <w:t xml:space="preserve">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XVL</w:t>
      </w:r>
      <w:r w:rsidRPr="004A285F">
        <w:rPr>
          <w:sz w:val="20"/>
          <w:szCs w:val="20"/>
        </w:rPr>
        <w:t>483212</w:t>
      </w:r>
      <w:r>
        <w:rPr>
          <w:sz w:val="20"/>
          <w:szCs w:val="20"/>
          <w:lang w:val="en-US"/>
        </w:rPr>
        <w:t>F</w:t>
      </w:r>
      <w:r w:rsidRPr="004A285F">
        <w:rPr>
          <w:sz w:val="20"/>
          <w:szCs w:val="20"/>
        </w:rPr>
        <w:t>0000879</w:t>
      </w:r>
      <w:r>
        <w:rPr>
          <w:sz w:val="20"/>
          <w:szCs w:val="20"/>
        </w:rPr>
        <w:t xml:space="preserve">, цвет: белый. Начальная цена </w:t>
      </w:r>
    </w:p>
    <w:p w:rsidR="004A285F" w:rsidRDefault="004A285F" w:rsidP="004A285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A285F">
        <w:rPr>
          <w:sz w:val="20"/>
          <w:szCs w:val="20"/>
        </w:rPr>
        <w:t>664</w:t>
      </w:r>
      <w:r>
        <w:rPr>
          <w:sz w:val="20"/>
          <w:szCs w:val="20"/>
        </w:rPr>
        <w:t xml:space="preserve"> 000 руб. 00 коп. (ООО «Аврора»,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(2540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A285F" w:rsidRDefault="004A285F" w:rsidP="004E30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IVECO</w:t>
      </w:r>
      <w:r w:rsidRPr="004A28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STRALIS</w:t>
      </w:r>
      <w:r w:rsidRPr="004A28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AT</w:t>
      </w:r>
      <w:r w:rsidRPr="004A285F">
        <w:rPr>
          <w:sz w:val="20"/>
          <w:szCs w:val="20"/>
        </w:rPr>
        <w:t>440</w:t>
      </w:r>
      <w:r>
        <w:rPr>
          <w:sz w:val="20"/>
          <w:szCs w:val="20"/>
          <w:lang w:val="en-US"/>
        </w:rPr>
        <w:t>S</w:t>
      </w:r>
      <w:r w:rsidRPr="004A285F">
        <w:rPr>
          <w:sz w:val="20"/>
          <w:szCs w:val="20"/>
        </w:rPr>
        <w:t>35</w:t>
      </w:r>
      <w:r w:rsidR="008827BE">
        <w:rPr>
          <w:sz w:val="20"/>
          <w:szCs w:val="20"/>
          <w:lang w:val="en-US"/>
        </w:rPr>
        <w:t>T</w:t>
      </w:r>
      <w:r w:rsidR="008827BE" w:rsidRPr="008827BE">
        <w:rPr>
          <w:sz w:val="20"/>
          <w:szCs w:val="20"/>
        </w:rPr>
        <w:t>/</w:t>
      </w:r>
      <w:r w:rsidR="008827BE">
        <w:rPr>
          <w:sz w:val="20"/>
          <w:szCs w:val="20"/>
          <w:lang w:val="en-US"/>
        </w:rPr>
        <w:t>P</w:t>
      </w:r>
      <w:r w:rsidR="008827BE">
        <w:rPr>
          <w:sz w:val="20"/>
          <w:szCs w:val="20"/>
        </w:rPr>
        <w:t>, седельный тягач, 2006</w:t>
      </w:r>
      <w:r w:rsidRPr="004E5257">
        <w:rPr>
          <w:sz w:val="20"/>
          <w:szCs w:val="20"/>
        </w:rPr>
        <w:t xml:space="preserve"> </w:t>
      </w:r>
      <w:proofErr w:type="spellStart"/>
      <w:r w:rsidR="008827BE">
        <w:rPr>
          <w:sz w:val="20"/>
          <w:szCs w:val="20"/>
        </w:rPr>
        <w:t>г.в</w:t>
      </w:r>
      <w:proofErr w:type="spellEnd"/>
      <w:r w:rsidR="008827BE">
        <w:rPr>
          <w:sz w:val="20"/>
          <w:szCs w:val="20"/>
        </w:rPr>
        <w:t xml:space="preserve">., </w:t>
      </w:r>
      <w:proofErr w:type="gramStart"/>
      <w:r w:rsidR="008827BE">
        <w:rPr>
          <w:sz w:val="20"/>
          <w:szCs w:val="20"/>
        </w:rPr>
        <w:t>г</w:t>
      </w:r>
      <w:proofErr w:type="gramEnd"/>
      <w:r w:rsidR="008827BE">
        <w:rPr>
          <w:sz w:val="20"/>
          <w:szCs w:val="20"/>
        </w:rPr>
        <w:t>/н У579ТР22</w:t>
      </w:r>
      <w:r w:rsidRPr="004E5257">
        <w:rPr>
          <w:sz w:val="20"/>
          <w:szCs w:val="20"/>
        </w:rPr>
        <w:t xml:space="preserve">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 w:rsidR="008827BE">
        <w:rPr>
          <w:sz w:val="20"/>
          <w:szCs w:val="20"/>
          <w:lang w:val="en-US"/>
        </w:rPr>
        <w:t>WJMM</w:t>
      </w:r>
      <w:r w:rsidR="008827BE" w:rsidRPr="008827BE">
        <w:rPr>
          <w:sz w:val="20"/>
          <w:szCs w:val="20"/>
        </w:rPr>
        <w:t>1</w:t>
      </w:r>
      <w:r w:rsidR="008827BE">
        <w:rPr>
          <w:sz w:val="20"/>
          <w:szCs w:val="20"/>
          <w:lang w:val="en-US"/>
        </w:rPr>
        <w:t>VPN</w:t>
      </w:r>
      <w:r w:rsidR="008827BE" w:rsidRPr="008827BE">
        <w:rPr>
          <w:sz w:val="20"/>
          <w:szCs w:val="20"/>
        </w:rPr>
        <w:t>004323781</w:t>
      </w:r>
      <w:r w:rsidR="008827BE">
        <w:rPr>
          <w:sz w:val="20"/>
          <w:szCs w:val="20"/>
        </w:rPr>
        <w:t>, цвет: красный</w:t>
      </w:r>
      <w:r>
        <w:rPr>
          <w:sz w:val="20"/>
          <w:szCs w:val="20"/>
        </w:rPr>
        <w:t xml:space="preserve">. Начальная цена </w:t>
      </w:r>
      <w:r w:rsidR="008827BE">
        <w:rPr>
          <w:sz w:val="20"/>
          <w:szCs w:val="20"/>
        </w:rPr>
        <w:t>1 487 703</w:t>
      </w:r>
      <w:r>
        <w:rPr>
          <w:sz w:val="20"/>
          <w:szCs w:val="20"/>
        </w:rPr>
        <w:t xml:space="preserve"> руб. 00 ко</w:t>
      </w:r>
      <w:r w:rsidR="008827BE">
        <w:rPr>
          <w:sz w:val="20"/>
          <w:szCs w:val="20"/>
        </w:rPr>
        <w:t>п. (Астапенко А.В</w:t>
      </w:r>
      <w:r>
        <w:rPr>
          <w:sz w:val="20"/>
          <w:szCs w:val="20"/>
        </w:rPr>
        <w:t>., за</w:t>
      </w:r>
      <w:r w:rsidR="008827BE">
        <w:rPr>
          <w:sz w:val="20"/>
          <w:szCs w:val="20"/>
        </w:rPr>
        <w:t>лог) (2584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F4A1C" w:rsidRDefault="00FF4A1C" w:rsidP="004E30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86D0F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ISUZU</w:t>
      </w:r>
      <w:r w:rsidRPr="00FF4A1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ELF</w:t>
      </w:r>
      <w:r>
        <w:rPr>
          <w:sz w:val="20"/>
          <w:szCs w:val="20"/>
        </w:rPr>
        <w:t>, 1993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Е865МХ22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шасси (рамы) </w:t>
      </w:r>
      <w:r>
        <w:rPr>
          <w:sz w:val="20"/>
          <w:szCs w:val="20"/>
          <w:lang w:val="en-US"/>
        </w:rPr>
        <w:t>NKR</w:t>
      </w:r>
      <w:r w:rsidRPr="00FF4A1C">
        <w:rPr>
          <w:sz w:val="20"/>
          <w:szCs w:val="20"/>
        </w:rPr>
        <w:t>66</w:t>
      </w:r>
      <w:r>
        <w:rPr>
          <w:sz w:val="20"/>
          <w:szCs w:val="20"/>
          <w:lang w:val="en-US"/>
        </w:rPr>
        <w:t>E</w:t>
      </w:r>
      <w:r w:rsidRPr="00FF4A1C">
        <w:rPr>
          <w:sz w:val="20"/>
          <w:szCs w:val="20"/>
        </w:rPr>
        <w:t>-</w:t>
      </w:r>
      <w:r>
        <w:rPr>
          <w:sz w:val="20"/>
          <w:szCs w:val="20"/>
        </w:rPr>
        <w:t>7414075, цвет: белый. Начальная цена 400 000 руб. 00 коп. (Самарский Р.В., залог) (2573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A285F" w:rsidRDefault="00FF4A1C" w:rsidP="004E30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86D0F">
        <w:rPr>
          <w:b/>
          <w:sz w:val="20"/>
          <w:szCs w:val="20"/>
          <w:u w:val="single"/>
        </w:rPr>
        <w:t>Лот№</w:t>
      </w:r>
      <w:r w:rsidR="00D86D0F" w:rsidRPr="00D86D0F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1/2 доля в праве собственности на автомобиль УАЗ23632 </w:t>
      </w:r>
      <w:r>
        <w:rPr>
          <w:sz w:val="20"/>
          <w:szCs w:val="20"/>
          <w:lang w:val="en-US"/>
        </w:rPr>
        <w:t>pickup</w:t>
      </w:r>
      <w:r>
        <w:rPr>
          <w:sz w:val="20"/>
          <w:szCs w:val="20"/>
        </w:rPr>
        <w:t>, 2009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Е997СА22, цвет: темно-зеленый, в нерабочем состоянии, по кузову имеются следы ржавчины и сколы. Начальная цена 151 250 руб. 00 коп. (Красильников Е.В.,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(2575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F4A1C" w:rsidRDefault="00FF4A1C" w:rsidP="004E30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82248">
        <w:rPr>
          <w:b/>
          <w:sz w:val="20"/>
          <w:szCs w:val="20"/>
          <w:u w:val="single"/>
        </w:rPr>
        <w:t>Лот№1</w:t>
      </w:r>
      <w:r w:rsidR="00D86D0F" w:rsidRPr="00782248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1/2 доля в праве собственности на автомобиль </w:t>
      </w:r>
      <w:r w:rsidR="00184BF3">
        <w:rPr>
          <w:sz w:val="20"/>
          <w:szCs w:val="20"/>
        </w:rPr>
        <w:t>Урал 4320 0011 31, 2002</w:t>
      </w:r>
      <w:r w:rsidRPr="004E5257">
        <w:rPr>
          <w:sz w:val="20"/>
          <w:szCs w:val="20"/>
        </w:rPr>
        <w:t xml:space="preserve"> </w:t>
      </w:r>
      <w:proofErr w:type="spellStart"/>
      <w:r w:rsidR="00184BF3">
        <w:rPr>
          <w:sz w:val="20"/>
          <w:szCs w:val="20"/>
        </w:rPr>
        <w:t>г.в</w:t>
      </w:r>
      <w:proofErr w:type="spellEnd"/>
      <w:r w:rsidR="00184BF3">
        <w:rPr>
          <w:sz w:val="20"/>
          <w:szCs w:val="20"/>
        </w:rPr>
        <w:t xml:space="preserve">., </w:t>
      </w:r>
      <w:proofErr w:type="gramStart"/>
      <w:r w:rsidR="00184BF3">
        <w:rPr>
          <w:sz w:val="20"/>
          <w:szCs w:val="20"/>
        </w:rPr>
        <w:t>г</w:t>
      </w:r>
      <w:proofErr w:type="gramEnd"/>
      <w:r w:rsidR="00184BF3">
        <w:rPr>
          <w:sz w:val="20"/>
          <w:szCs w:val="20"/>
        </w:rPr>
        <w:t>/н У606ЕТ</w:t>
      </w:r>
      <w:r>
        <w:rPr>
          <w:sz w:val="20"/>
          <w:szCs w:val="20"/>
        </w:rPr>
        <w:t>22</w:t>
      </w:r>
      <w:r w:rsidR="00184BF3">
        <w:rPr>
          <w:sz w:val="20"/>
          <w:szCs w:val="20"/>
        </w:rPr>
        <w:t xml:space="preserve">, </w:t>
      </w:r>
      <w:r w:rsidR="00184BF3">
        <w:rPr>
          <w:sz w:val="20"/>
          <w:szCs w:val="20"/>
          <w:lang w:val="en-US"/>
        </w:rPr>
        <w:t>VIN</w:t>
      </w:r>
      <w:r w:rsidR="00184BF3" w:rsidRPr="00184BF3">
        <w:rPr>
          <w:sz w:val="20"/>
          <w:szCs w:val="20"/>
        </w:rPr>
        <w:t xml:space="preserve"> </w:t>
      </w:r>
      <w:r w:rsidR="00184BF3">
        <w:rPr>
          <w:sz w:val="20"/>
          <w:szCs w:val="20"/>
        </w:rPr>
        <w:t>Х1Р43200021283461</w:t>
      </w:r>
      <w:r w:rsidR="00D86D0F">
        <w:rPr>
          <w:sz w:val="20"/>
          <w:szCs w:val="20"/>
        </w:rPr>
        <w:t>, кабина темно-зеленого цвета, в нерабочем состоянии, по кузову имеются следы ржавчины и вмятины</w:t>
      </w:r>
      <w:r>
        <w:rPr>
          <w:sz w:val="20"/>
          <w:szCs w:val="20"/>
        </w:rPr>
        <w:t xml:space="preserve">. Начальная цена </w:t>
      </w:r>
      <w:r w:rsidR="00184BF3">
        <w:rPr>
          <w:sz w:val="20"/>
          <w:szCs w:val="20"/>
        </w:rPr>
        <w:t>225 500</w:t>
      </w:r>
      <w:r>
        <w:rPr>
          <w:sz w:val="20"/>
          <w:szCs w:val="20"/>
        </w:rPr>
        <w:t xml:space="preserve"> руб. 00 коп. (Красильников</w:t>
      </w:r>
      <w:r w:rsidR="00184BF3">
        <w:rPr>
          <w:sz w:val="20"/>
          <w:szCs w:val="20"/>
        </w:rPr>
        <w:t>а О</w:t>
      </w:r>
      <w:r>
        <w:rPr>
          <w:sz w:val="20"/>
          <w:szCs w:val="20"/>
        </w:rPr>
        <w:t>.В.</w:t>
      </w:r>
      <w:r w:rsidR="005A2DA0" w:rsidRPr="005A2DA0">
        <w:rPr>
          <w:sz w:val="20"/>
          <w:szCs w:val="20"/>
        </w:rPr>
        <w:t xml:space="preserve"> </w:t>
      </w:r>
      <w:r w:rsidR="005A2DA0">
        <w:rPr>
          <w:sz w:val="20"/>
          <w:szCs w:val="20"/>
        </w:rPr>
        <w:t>(собственник), Красильников Е.В. (должник)</w:t>
      </w:r>
      <w:r>
        <w:rPr>
          <w:sz w:val="20"/>
          <w:szCs w:val="20"/>
        </w:rPr>
        <w:t xml:space="preserve">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</w:t>
      </w:r>
      <w:r w:rsidR="00184BF3">
        <w:rPr>
          <w:sz w:val="20"/>
          <w:szCs w:val="20"/>
        </w:rPr>
        <w:t>действий) (2588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054EA" w:rsidRDefault="005A2DA0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82248">
        <w:rPr>
          <w:b/>
          <w:sz w:val="20"/>
          <w:szCs w:val="20"/>
          <w:u w:val="single"/>
        </w:rPr>
        <w:t>Лот№1</w:t>
      </w:r>
      <w:r w:rsidR="00D86D0F" w:rsidRPr="00782248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1/2 доля в праве собственности на автомобиль ГАЗ 3302, 2007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Е258ТР22, </w:t>
      </w:r>
      <w:r>
        <w:rPr>
          <w:sz w:val="20"/>
          <w:szCs w:val="20"/>
          <w:lang w:val="en-US"/>
        </w:rPr>
        <w:t>VIN</w:t>
      </w:r>
      <w:r w:rsidRPr="00184BF3">
        <w:rPr>
          <w:sz w:val="20"/>
          <w:szCs w:val="20"/>
        </w:rPr>
        <w:t xml:space="preserve"> </w:t>
      </w:r>
      <w:r>
        <w:rPr>
          <w:sz w:val="20"/>
          <w:szCs w:val="20"/>
        </w:rPr>
        <w:t>Х9633020072239618</w:t>
      </w:r>
      <w:r w:rsidR="00782248">
        <w:rPr>
          <w:sz w:val="20"/>
          <w:szCs w:val="20"/>
        </w:rPr>
        <w:t>, кабина белого цвета, кузов серого цвета, на лобовом стекле имеется трещина</w:t>
      </w:r>
      <w:r>
        <w:rPr>
          <w:sz w:val="20"/>
          <w:szCs w:val="20"/>
        </w:rPr>
        <w:t>. Начальная цена 200 475 руб. 00 коп. (Красильникова О.В.</w:t>
      </w:r>
      <w:r w:rsidRPr="005A2D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(собственник), Красильников Е.В. (должник),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(2588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A2DA0" w:rsidRDefault="00D86D0F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22C53">
        <w:rPr>
          <w:b/>
          <w:sz w:val="20"/>
          <w:szCs w:val="20"/>
          <w:u w:val="single"/>
        </w:rPr>
        <w:t>Лот№12</w:t>
      </w:r>
      <w:r>
        <w:rPr>
          <w:sz w:val="20"/>
          <w:szCs w:val="20"/>
        </w:rPr>
        <w:t xml:space="preserve"> 1/2 доля в праве собственности на автомобиль </w:t>
      </w:r>
      <w:r>
        <w:rPr>
          <w:sz w:val="20"/>
          <w:szCs w:val="20"/>
          <w:lang w:val="en-US"/>
        </w:rPr>
        <w:t>FORD</w:t>
      </w:r>
      <w:r w:rsidRPr="00E1133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FOKUS</w:t>
      </w:r>
      <w:r>
        <w:rPr>
          <w:sz w:val="20"/>
          <w:szCs w:val="20"/>
        </w:rPr>
        <w:t>, 2012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С212УУ22</w:t>
      </w:r>
      <w:r w:rsidR="00722C53">
        <w:rPr>
          <w:sz w:val="20"/>
          <w:szCs w:val="20"/>
        </w:rPr>
        <w:t>, цвет: темно-серый</w:t>
      </w:r>
      <w:bookmarkStart w:id="0" w:name="_GoBack"/>
      <w:bookmarkEnd w:id="0"/>
      <w:r>
        <w:rPr>
          <w:sz w:val="20"/>
          <w:szCs w:val="20"/>
        </w:rPr>
        <w:t>. Начальная цена 326 500 руб. 00 коп. (</w:t>
      </w:r>
      <w:proofErr w:type="spellStart"/>
      <w:r>
        <w:rPr>
          <w:sz w:val="20"/>
          <w:szCs w:val="20"/>
        </w:rPr>
        <w:t>Гаголкина</w:t>
      </w:r>
      <w:proofErr w:type="spellEnd"/>
      <w:r>
        <w:rPr>
          <w:sz w:val="20"/>
          <w:szCs w:val="20"/>
        </w:rPr>
        <w:t xml:space="preserve"> Т.И.,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(2477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86D0F" w:rsidRPr="00A52E91" w:rsidRDefault="00D86D0F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D86D0F">
        <w:rPr>
          <w:b/>
          <w:color w:val="000000" w:themeColor="text1"/>
          <w:sz w:val="20"/>
          <w:szCs w:val="20"/>
        </w:rPr>
        <w:t>не позднее 20 янва</w:t>
      </w:r>
      <w:r w:rsidR="007779FE">
        <w:rPr>
          <w:b/>
          <w:color w:val="000000" w:themeColor="text1"/>
          <w:sz w:val="20"/>
          <w:szCs w:val="20"/>
        </w:rPr>
        <w:t>ря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 xml:space="preserve">, и иными нормативными документами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 xml:space="preserve">Информация о вознаграждении оператора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</w:t>
      </w:r>
      <w:r w:rsidRPr="00F27639">
        <w:rPr>
          <w:sz w:val="20"/>
          <w:szCs w:val="20"/>
        </w:rPr>
        <w:lastRenderedPageBreak/>
        <w:t xml:space="preserve">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 торговой площадкой АО «РАД», в соответствии с ее регламентами, размещенными на сайте https://catalog.lot-online.ru, и иными нормативными документами торговой площадки.</w:t>
      </w:r>
    </w:p>
    <w:p w:rsidR="00BD4AFD" w:rsidRPr="00F27639" w:rsidRDefault="00956584" w:rsidP="00BD4AF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1D78"/>
    <w:rsid w:val="00052A26"/>
    <w:rsid w:val="00054A33"/>
    <w:rsid w:val="000611F9"/>
    <w:rsid w:val="0006140B"/>
    <w:rsid w:val="00063DC0"/>
    <w:rsid w:val="000712A6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1766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06BAE"/>
    <w:rsid w:val="006110A3"/>
    <w:rsid w:val="00611B4E"/>
    <w:rsid w:val="0061523A"/>
    <w:rsid w:val="006170AE"/>
    <w:rsid w:val="00620E00"/>
    <w:rsid w:val="00622913"/>
    <w:rsid w:val="00623BBD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2C53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2248"/>
    <w:rsid w:val="00783249"/>
    <w:rsid w:val="00793708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3304"/>
    <w:rsid w:val="00B647FC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D4AFD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CF255A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244B"/>
    <w:rsid w:val="00E84113"/>
    <w:rsid w:val="00E85D0B"/>
    <w:rsid w:val="00E8611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47B4"/>
    <w:rsid w:val="00F269F9"/>
    <w:rsid w:val="00F26AC4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6F31-78B2-404B-A888-38DB9EBA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358</cp:revision>
  <cp:lastPrinted>2019-09-06T02:18:00Z</cp:lastPrinted>
  <dcterms:created xsi:type="dcterms:W3CDTF">2019-09-09T04:07:00Z</dcterms:created>
  <dcterms:modified xsi:type="dcterms:W3CDTF">2022-12-28T04:49:00Z</dcterms:modified>
</cp:coreProperties>
</file>