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BA" w:rsidRPr="00DD4E29" w:rsidRDefault="00F96C80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Информационное сообщение о проведении открытого аукциона в электронной форме</w:t>
      </w:r>
    </w:p>
    <w:p w:rsidR="004607BA" w:rsidRPr="00DD4E29" w:rsidRDefault="00F96C80">
      <w:pPr>
        <w:tabs>
          <w:tab w:val="left" w:pos="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 продаже арестованного (не залог) недвижимого имущества</w:t>
      </w:r>
    </w:p>
    <w:p w:rsidR="004607BA" w:rsidRPr="00DD4E29" w:rsidRDefault="004607BA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07BA" w:rsidRPr="00DD4E29" w:rsidRDefault="00F96C80">
      <w:pPr>
        <w:tabs>
          <w:tab w:val="left" w:pos="2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Основание проведения торгов – постановления судебных приставов-исполнителей структурных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подразделений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ГУФССП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России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Алтайскому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краю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 передаче арестованного имущества на торги.</w:t>
      </w:r>
    </w:p>
    <w:p w:rsidR="004607BA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начала приема заявок на участие в аукционе - </w:t>
      </w:r>
      <w:r w:rsidR="0037659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26</w:t>
      </w:r>
      <w:r w:rsidR="00C72847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.01.2024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с 07 час. 00 мин. по московскому времени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дата окончания – </w:t>
      </w:r>
      <w:r w:rsidR="0037659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21</w:t>
      </w:r>
      <w:r w:rsidR="005A728D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</w:t>
      </w:r>
      <w:r w:rsidR="00C72847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02</w:t>
      </w:r>
      <w:r w:rsidR="00EB0512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до 07 час. 00 мин. по московскому времени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0669AE" w:rsidRPr="00DD4E29" w:rsidRDefault="00F96C80" w:rsidP="000669AE">
      <w:pPr>
        <w:shd w:val="clear" w:color="auto" w:fill="FFFFFF"/>
        <w:tabs>
          <w:tab w:val="left" w:pos="29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Заявки подаются через электронную торговую площадку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669AE" w:rsidRPr="00DD4E29">
        <w:rPr>
          <w:rFonts w:ascii="Times New Roman" w:eastAsia="Times New Roman" w:hAnsi="Times New Roman" w:cs="Times New Roman"/>
          <w:iCs/>
          <w:sz w:val="20"/>
          <w:szCs w:val="20"/>
        </w:rPr>
        <w:t xml:space="preserve">АО «ТЭК-Торг» в соответствии с аукционной документацией, размещенной на сайте </w:t>
      </w:r>
      <w:hyperlink r:id="rId6" w:history="1">
        <w:r w:rsidR="000669AE" w:rsidRPr="00DD4E29">
          <w:rPr>
            <w:rFonts w:ascii="Times New Roman" w:eastAsia="Times New Roman" w:hAnsi="Times New Roman" w:cs="Times New Roman"/>
            <w:iCs/>
            <w:color w:val="0000FF"/>
            <w:sz w:val="20"/>
            <w:szCs w:val="20"/>
            <w:u w:val="single"/>
          </w:rPr>
          <w:t>www.torgi.gov.ru</w:t>
        </w:r>
      </w:hyperlink>
      <w:r w:rsidR="000669AE" w:rsidRPr="00DD4E29">
        <w:rPr>
          <w:rFonts w:ascii="Times New Roman" w:eastAsia="Times New Roman" w:hAnsi="Times New Roman" w:cs="Times New Roman"/>
          <w:iCs/>
          <w:sz w:val="20"/>
          <w:szCs w:val="20"/>
        </w:rPr>
        <w:t xml:space="preserve">, на сайте электронной торговой площадки </w:t>
      </w:r>
      <w:hyperlink r:id="rId7" w:history="1">
        <w:r w:rsidR="000669AE"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</w:t>
        </w:r>
      </w:hyperlink>
      <w:r w:rsidR="000669AE" w:rsidRPr="00DD4E2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607BA" w:rsidRPr="00DD4E29" w:rsidRDefault="00F96C80" w:rsidP="000669AE">
      <w:pPr>
        <w:shd w:val="clear" w:color="auto" w:fill="FFFFFF"/>
        <w:tabs>
          <w:tab w:val="left" w:pos="29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Определение участников аукциона 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не позднее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7659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22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</w:t>
      </w:r>
      <w:r w:rsidR="00EB0512"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0</w:t>
      </w:r>
      <w:r w:rsidR="00C72847"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2</w:t>
      </w:r>
      <w:r w:rsidR="00EB0512"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>.2024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11 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час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00 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мин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. 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московскому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времени</w:t>
      </w:r>
      <w:r w:rsidRPr="00DD4E29">
        <w:rPr>
          <w:rFonts w:ascii="Times New Roman" w:eastAsia="Times New Roman CYR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месту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нахождения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организатора</w:t>
      </w:r>
      <w:r w:rsidRPr="00DD4E29">
        <w:rPr>
          <w:rFonts w:ascii="Times New Roman" w:eastAsia="Times New Roman CYR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торгов.</w:t>
      </w:r>
    </w:p>
    <w:p w:rsidR="004607BA" w:rsidRPr="00DD4E29" w:rsidRDefault="00F96C80" w:rsidP="000669AE">
      <w:pPr>
        <w:shd w:val="clear" w:color="auto" w:fill="FFFFFF"/>
        <w:tabs>
          <w:tab w:val="left" w:pos="298"/>
        </w:tabs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Дата проведения </w:t>
      </w:r>
      <w:r w:rsidR="0037659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26</w:t>
      </w:r>
      <w:r w:rsidR="005A728D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</w:t>
      </w:r>
      <w:r w:rsidR="00C72847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02</w:t>
      </w:r>
      <w:r w:rsidR="00EB0512"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.2024</w:t>
      </w: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в 07 час. 00 мин. по московскому времени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0669AE" w:rsidRPr="00DD4E2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0669AE" w:rsidRPr="00DD4E29">
        <w:rPr>
          <w:rFonts w:ascii="Times New Roman" w:eastAsia="Times New Roman" w:hAnsi="Times New Roman" w:cs="Times New Roman"/>
          <w:iCs/>
          <w:sz w:val="20"/>
          <w:szCs w:val="20"/>
        </w:rPr>
        <w:t xml:space="preserve">АО «ТЭК-Торг» </w:t>
      </w:r>
      <w:r w:rsidR="000669AE" w:rsidRPr="00DD4E2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в секции «Продажа имущества», находящейся в сети интернет по адресу </w:t>
      </w:r>
      <w:hyperlink r:id="rId8" w:history="1">
        <w:r w:rsidR="000669AE"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</w:t>
        </w:r>
      </w:hyperlink>
      <w:r w:rsidR="000669AE" w:rsidRPr="00DD4E2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4607BA" w:rsidRDefault="00EB0512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ИП Бурков С.В.</w:t>
      </w:r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- организатор торгов от имени МТУ </w:t>
      </w:r>
      <w:proofErr w:type="spellStart"/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Росимущества</w:t>
      </w:r>
      <w:proofErr w:type="spellEnd"/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Алтайском крае и Республике </w:t>
      </w:r>
      <w:proofErr w:type="gramStart"/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Алтай, действующий на основании Государственного контракта от </w:t>
      </w:r>
      <w:r w:rsidR="007806A9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01.12.2023</w:t>
      </w:r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года </w:t>
      </w:r>
      <w:r w:rsidR="00F96C80" w:rsidRPr="00DD4E2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806A9" w:rsidRPr="00DD4E29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0117100002623000012 </w:t>
      </w:r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проводит</w:t>
      </w:r>
      <w:proofErr w:type="gramEnd"/>
      <w:r w:rsidR="00F96C80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аукцион по следующим лотам:</w:t>
      </w:r>
    </w:p>
    <w:p w:rsidR="009344E5" w:rsidRDefault="00B73A3B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ED2A49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1/4 доля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праве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собственности на квартиру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назначение – жилое,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кадастровый </w:t>
      </w:r>
      <w:r w:rsidRPr="00ED2A4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22:25:020607:1757, общая площадь 54,8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– 1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адрес: </w:t>
      </w:r>
      <w:proofErr w:type="gramStart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Алтайский край,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Кытмановский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район, с. Кытманово, ул. Рабочая, д. 28, кв. 1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Зарегистрированных лиц – 2 чел.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 Информация о задолженности по взносам на капитальный ремонт </w:t>
      </w:r>
      <w:proofErr w:type="gramStart"/>
      <w:r w:rsidRPr="00ED2A49">
        <w:rPr>
          <w:rFonts w:ascii="Times New Roman" w:eastAsia="Times New Roman" w:hAnsi="Times New Roman" w:cs="Times New Roman"/>
          <w:sz w:val="20"/>
          <w:szCs w:val="20"/>
        </w:rPr>
        <w:t>СПИ</w:t>
      </w:r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 не предоставлена.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Начальная цена 248 800 руб. 00 коп.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Вейц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С.В.,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Вейц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О.Ф., Попова Н.В.,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запрет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ы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(2457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9344E5" w:rsidRDefault="00B73A3B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ED2A49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1/2 доля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праве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собственности на </w:t>
      </w:r>
      <w:r w:rsidR="00232E9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нежилое помещение (гаражный бокс)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кадастровый </w:t>
      </w:r>
      <w:r w:rsidRPr="00ED2A4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 w:rsidR="00232E9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22:69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  <w:r w:rsidR="00232E9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030507:435, общая площадь 16,7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– 1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адрес: Алтайский край,</w:t>
      </w:r>
      <w:r w:rsidR="00232E9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г. Новоалтайск, ул. </w:t>
      </w:r>
      <w:proofErr w:type="gramStart"/>
      <w:r w:rsidR="00232E9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Вагоностроительная</w:t>
      </w:r>
      <w:proofErr w:type="gramEnd"/>
      <w:r w:rsidR="00232E9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д. 36В, бокс № 46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232E9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Начальная цена 91 0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00 руб. 00 коп. (</w:t>
      </w:r>
      <w:proofErr w:type="spellStart"/>
      <w:r w:rsidR="00232E9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Господарцева</w:t>
      </w:r>
      <w:proofErr w:type="spellEnd"/>
      <w:r w:rsidR="00232E9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В.П., Андреев Л.Е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запрет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ы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</w:t>
      </w:r>
      <w:r w:rsidR="00232E9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трационных действий) (2500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9344E5" w:rsidRDefault="00232E9C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ED2A49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1/5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доля в праве собственности на жилое помещение, кадастровый </w:t>
      </w:r>
      <w:r w:rsidRPr="00ED2A4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22:66:010201:2369, общая площадь 47,9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– 4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адрес: </w:t>
      </w:r>
      <w:proofErr w:type="gramStart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айский край, г. Заринск, ул. Металлургов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д.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6/2, кв. 37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Информация о зарегистрированных лицах и о задолженности по взносам на капитальный ремонт </w:t>
      </w:r>
      <w:proofErr w:type="gramStart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предост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авлена. Начальная цена 585 200 руб. 00 коп. (Сергеев Д.А.,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Удотов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Н.А.,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Удотова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А.А., Сергеев А.Д., Сергеева Т.С., запрет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(2536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232E9C" w:rsidRDefault="00E46E38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Лот№4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Здание гаража, 1987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D2A49">
        <w:rPr>
          <w:rFonts w:ascii="Times New Roman" w:eastAsia="Times New Roman" w:hAnsi="Times New Roman" w:cs="Times New Roman"/>
          <w:sz w:val="20"/>
          <w:szCs w:val="20"/>
        </w:rPr>
        <w:t>г.п</w:t>
      </w:r>
      <w:proofErr w:type="spellEnd"/>
      <w:r w:rsidRPr="00ED2A49">
        <w:rPr>
          <w:rFonts w:ascii="Times New Roman" w:eastAsia="Times New Roman" w:hAnsi="Times New Roman" w:cs="Times New Roman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назначение – нежилое, кадастровый № 22:66:110102:2366, площадь 20,9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., кол-во этажей – 1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>, и земельный участок, назначение - земли населенных пунк</w:t>
      </w:r>
      <w:r>
        <w:rPr>
          <w:rFonts w:ascii="Times New Roman" w:eastAsia="Times New Roman" w:hAnsi="Times New Roman" w:cs="Times New Roman"/>
          <w:sz w:val="20"/>
          <w:szCs w:val="20"/>
        </w:rPr>
        <w:t>тов для размещения гаражей и автостоянок, кадастровый № 22:66:110102:2259, площадь 23+/-2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D2A49">
        <w:rPr>
          <w:rFonts w:ascii="Times New Roman" w:eastAsia="Times New Roman" w:hAnsi="Times New Roman" w:cs="Times New Roman"/>
          <w:sz w:val="20"/>
          <w:szCs w:val="20"/>
        </w:rPr>
        <w:t>кв.м</w:t>
      </w:r>
      <w:proofErr w:type="spellEnd"/>
      <w:r w:rsidRPr="00ED2A49">
        <w:rPr>
          <w:rFonts w:ascii="Times New Roman" w:eastAsia="Times New Roman" w:hAnsi="Times New Roman" w:cs="Times New Roman"/>
          <w:sz w:val="20"/>
          <w:szCs w:val="20"/>
        </w:rPr>
        <w:t>., адре</w:t>
      </w:r>
      <w:r>
        <w:rPr>
          <w:rFonts w:ascii="Times New Roman" w:eastAsia="Times New Roman" w:hAnsi="Times New Roman" w:cs="Times New Roman"/>
          <w:sz w:val="20"/>
          <w:szCs w:val="20"/>
        </w:rPr>
        <w:t>с: Алтайский край, г. Заринск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Зеленая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д. 57, блок 5, гараж № 279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Начальная цена 146 600 руб. 00 коп.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Исхаков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Р.Ф., запрет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 на совершение регистрационных действий,</w:t>
      </w:r>
      <w:r w:rsidRPr="00E46E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>ограничения прав на земельный участок, предусмотренные ст. 56 Земельного кодекса РФ</w:t>
      </w:r>
      <w:r>
        <w:rPr>
          <w:rFonts w:ascii="Times New Roman" w:eastAsia="Times New Roman" w:hAnsi="Times New Roman" w:cs="Times New Roman"/>
          <w:sz w:val="20"/>
          <w:szCs w:val="20"/>
        </w:rPr>
        <w:t>) (2551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46E38" w:rsidRDefault="00FE6AD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ED2A49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Нежилое здание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1982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г.п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кадастровый </w:t>
      </w:r>
      <w:r w:rsidRPr="00ED2A4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22:66:110102:1777, площадь 910,7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кол-во этажей – 3, из них подземных - 1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адрес: Алтай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ский край, г. Заринск, ул.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Зеленая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д. 52. Начальная цена 6 200 100 руб. 00 коп. (Боровикова Н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.В., запреты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(2552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FE6AD0" w:rsidRDefault="00FE6AD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ED2A49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Жилое помещение, кадастровый </w:t>
      </w:r>
      <w:r w:rsidRPr="00ED2A4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22:63:040219:1017, площадь 31,5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– 5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адрес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Алтайский край, г. Барнаул, ул. Георгия Исакова, д. 113, кв. 17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31FDB">
        <w:rPr>
          <w:rFonts w:ascii="Times New Roman" w:eastAsia="Times New Roman" w:hAnsi="Times New Roman" w:cs="Times New Roman"/>
          <w:sz w:val="20"/>
          <w:szCs w:val="20"/>
        </w:rPr>
        <w:t>Зарегистрированных лиц – 2 чел.</w:t>
      </w:r>
      <w:r w:rsidR="00931FDB" w:rsidRPr="00ED2A49">
        <w:rPr>
          <w:rFonts w:ascii="Times New Roman" w:eastAsia="Times New Roman" w:hAnsi="Times New Roman" w:cs="Times New Roman"/>
          <w:sz w:val="20"/>
          <w:szCs w:val="20"/>
        </w:rPr>
        <w:t xml:space="preserve"> Информация о задолженности по взносам на капитальный ремонт </w:t>
      </w:r>
      <w:proofErr w:type="gramStart"/>
      <w:r w:rsidR="00931FDB" w:rsidRPr="00ED2A49">
        <w:rPr>
          <w:rFonts w:ascii="Times New Roman" w:eastAsia="Times New Roman" w:hAnsi="Times New Roman" w:cs="Times New Roman"/>
          <w:sz w:val="20"/>
          <w:szCs w:val="20"/>
        </w:rPr>
        <w:t>СПИ</w:t>
      </w:r>
      <w:proofErr w:type="gramEnd"/>
      <w:r w:rsidR="00931FDB" w:rsidRPr="00ED2A49">
        <w:rPr>
          <w:rFonts w:ascii="Times New Roman" w:eastAsia="Times New Roman" w:hAnsi="Times New Roman" w:cs="Times New Roman"/>
          <w:sz w:val="20"/>
          <w:szCs w:val="20"/>
        </w:rPr>
        <w:t xml:space="preserve"> не предоставлена.</w:t>
      </w:r>
      <w:r w:rsidR="00931F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Начальная це</w:t>
      </w:r>
      <w:r w:rsidR="00931F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 3 386 000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</w:t>
      </w:r>
      <w:r w:rsidR="00931F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00 коп. (Орлова Г.Н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запреты на совершение</w:t>
      </w:r>
      <w:r w:rsidR="00931FDB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(2550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931FDB" w:rsidRDefault="00931FDB" w:rsidP="00931FDB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ED2A49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1/5 доля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 праве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собственности на жилое помещение,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кадастровый </w:t>
      </w:r>
      <w:r w:rsidRPr="00ED2A4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22:25:020612:340, общая площадь 62,6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– 1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адрес: Алтайский край,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Кытмановский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Старая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Тараба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ул. Черемнова, д. 29, кв. 2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Зарегистрированных лиц – 4 чел.</w:t>
      </w:r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 Информация о задолженности по взносам на капитальный ремонт </w:t>
      </w:r>
      <w:proofErr w:type="gramStart"/>
      <w:r w:rsidRPr="00ED2A49">
        <w:rPr>
          <w:rFonts w:ascii="Times New Roman" w:eastAsia="Times New Roman" w:hAnsi="Times New Roman" w:cs="Times New Roman"/>
          <w:sz w:val="20"/>
          <w:szCs w:val="20"/>
        </w:rPr>
        <w:t>СПИ</w:t>
      </w:r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</w:rPr>
        <w:t xml:space="preserve"> не предоставлена.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Начальная цена 127 300 руб. 00 коп.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Зенков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А.В.,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Зенкова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Т.В., Семенова Т.В.,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Зенков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В.В.,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запрет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ы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(2554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1420E9" w:rsidRDefault="00105F49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3879B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3879B6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Тепличный комплекс, площадь 672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длина – 70 м., ширина – 9,6 м., высота – 4,7 м., состоит из металлического каркаса, который обтянут полиэтиленовой пленкой, вход и выход сделан из поликарбоната прозрачного, оснащен отоплением, электричеством, проведена вода.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Расположен на земельном участке с кадастровым № 22:33:040801:6615 на расстоянии около 1900 м от с.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Санниково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Первомайского района Алтайского края по направлению на северо-восток.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Начальная цена </w:t>
      </w:r>
      <w:r w:rsidRPr="00EC0EC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409 500 руб. 00 коп. (Коломиец И.А. - должник) (2494</w:t>
      </w:r>
      <w:r w:rsidRPr="00FE31F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105F49" w:rsidRDefault="004B002A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Лот</w:t>
      </w:r>
      <w:r w:rsidRPr="00ED2A49">
        <w:rPr>
          <w:rFonts w:ascii="Times New Roman" w:eastAsia="Segoe UI Symbol" w:hAnsi="Times New Roman" w:cs="Times New Roman"/>
          <w:b/>
          <w:sz w:val="20"/>
          <w:szCs w:val="20"/>
          <w:u w:val="single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Нежилое помещение (гаражный бокс)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кадастровый </w:t>
      </w:r>
      <w:r w:rsidRPr="00ED2A4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22:63:020608:941, площадь 18,6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.,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этаж – 1,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адрес: Алтай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ский край, г. Барнаул, ул.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Цеховая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д. 15Б, бокс № 7. Начальная цена 240 200 руб. 00 коп.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Сопов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А.А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запреты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действий, арест) (1699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4B002A" w:rsidRDefault="00492631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ED2A4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Лот</w:t>
      </w:r>
      <w:r w:rsidRPr="00ED2A49">
        <w:rPr>
          <w:rFonts w:ascii="Times New Roman" w:eastAsia="Segoe UI Symbol" w:hAnsi="Times New Roman" w:cs="Times New Roman"/>
          <w:b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10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Жилое помещение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(комната)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кадастровый </w:t>
      </w:r>
      <w:r w:rsidRPr="00ED2A49">
        <w:rPr>
          <w:rFonts w:ascii="Times New Roman" w:eastAsia="Segoe UI Symbol" w:hAnsi="Times New Roman" w:cs="Times New Roman"/>
          <w:sz w:val="20"/>
          <w:szCs w:val="20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22:63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:020309:1102, площадь 13,6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кв.м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., этаж – 2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адрес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 Алтайский край,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г. Барнаул, ул.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Тимуровская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д. 37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секц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11, ком 59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Информация о зарегистрированных лицах и о задолженности по взносам на капитальный ремонт </w:t>
      </w:r>
      <w:proofErr w:type="gramStart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СПИ</w:t>
      </w:r>
      <w:proofErr w:type="gramEnd"/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не предост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авлена. 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Начальная це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 1 408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000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руб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00 коп. (Дурдыев К.А., запрет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совершение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регистрационных действий) (2575</w:t>
      </w:r>
      <w:r w:rsidRPr="00ED2A4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492631" w:rsidRPr="00DD4E29" w:rsidRDefault="00492631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4607BA" w:rsidRPr="00DD4E29" w:rsidRDefault="00F96C8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</w:t>
      </w:r>
      <w:r w:rsidR="005C41AA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Задаток </w:t>
      </w:r>
      <w:r w:rsidR="005B68B8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по всем лотам - </w:t>
      </w:r>
      <w:r w:rsidR="001D75C1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1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0% от начальной цены лота.</w:t>
      </w:r>
    </w:p>
    <w:p w:rsidR="004607BA" w:rsidRPr="00DD4E29" w:rsidRDefault="00F96C80">
      <w:p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Шаг аукциона составляет 1% от начальной стоимости и остается неизменным на протяжении всего времени проведения аукциона. 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действующим законодательством Российской Федерации. </w:t>
      </w:r>
    </w:p>
    <w:p w:rsidR="004607BA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376597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>не позднее 16</w:t>
      </w:r>
      <w:r w:rsidR="00C72847" w:rsidRPr="00DD4E2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февраля</w:t>
      </w:r>
      <w:r w:rsidR="000F65F1" w:rsidRPr="00DD4E2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2024</w:t>
      </w:r>
      <w:r w:rsidRPr="00DD4E29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года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color w:val="C0504D"/>
          <w:sz w:val="20"/>
          <w:szCs w:val="20"/>
          <w:shd w:val="clear" w:color="auto" w:fill="FFFFFF"/>
        </w:rPr>
        <w:t xml:space="preserve"> 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до 15 час. 00 мин. (время местное) по адресу: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Алтайский край, г. Барнаул, ул. Молодежная, д. 68а, 2 этаж, офис 205; тел. </w:t>
      </w:r>
      <w:r w:rsidR="007806A9" w:rsidRPr="00DD4E29">
        <w:rPr>
          <w:rFonts w:ascii="Times New Roman" w:hAnsi="Times New Roman" w:cs="Times New Roman"/>
          <w:sz w:val="20"/>
          <w:szCs w:val="20"/>
        </w:rPr>
        <w:t>8 995-568-0353</w:t>
      </w:r>
      <w:r w:rsidR="001D63B5"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сайт: </w:t>
      </w:r>
      <w:hyperlink r:id="rId9">
        <w:r w:rsidRPr="00DD4E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http://geotechprojectaltaykray.ru/</w:t>
        </w:r>
      </w:hyperlink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а также на сайтах: </w:t>
      </w:r>
      <w:hyperlink r:id="rId10">
        <w:r w:rsidRPr="00DD4E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</w:rPr>
          <w:t>www.torgi.gov.ru</w:t>
        </w:r>
      </w:hyperlink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раздел «Реализация имущества должников», </w:t>
      </w:r>
      <w:hyperlink r:id="rId11" w:history="1">
        <w:r w:rsidR="000669AE"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</w:t>
        </w:r>
      </w:hyperlink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r w:rsidRPr="00DD4E29"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  <w:t xml:space="preserve"> </w:t>
      </w:r>
    </w:p>
    <w:p w:rsidR="004607BA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lastRenderedPageBreak/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0669AE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Подача заявки осуществляется через электронную торговую площадку в соответствии с регламентами электронной торговой площадки </w:t>
      </w:r>
      <w:r w:rsidR="000669AE" w:rsidRPr="00DD4E29">
        <w:rPr>
          <w:rFonts w:ascii="Times New Roman" w:hAnsi="Times New Roman" w:cs="Times New Roman"/>
          <w:iCs/>
          <w:sz w:val="20"/>
          <w:szCs w:val="20"/>
        </w:rPr>
        <w:t>АО «ТЭК-Торг»</w:t>
      </w:r>
      <w:r w:rsidR="000669AE" w:rsidRPr="00DD4E29">
        <w:rPr>
          <w:rFonts w:ascii="Times New Roman" w:hAnsi="Times New Roman" w:cs="Times New Roman"/>
          <w:color w:val="000000"/>
          <w:sz w:val="20"/>
          <w:szCs w:val="20"/>
        </w:rPr>
        <w:t xml:space="preserve">, размещенными на сайте </w:t>
      </w:r>
      <w:hyperlink r:id="rId12" w:history="1">
        <w:r w:rsidR="000669AE" w:rsidRPr="00DD4E29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https://www.tektorg.ru/</w:t>
        </w:r>
      </w:hyperlink>
      <w:r w:rsidR="000669AE" w:rsidRPr="00DD4E29">
        <w:rPr>
          <w:rFonts w:ascii="Times New Roman" w:hAnsi="Times New Roman" w:cs="Times New Roman"/>
          <w:color w:val="000000"/>
          <w:sz w:val="20"/>
          <w:szCs w:val="20"/>
        </w:rPr>
        <w:t xml:space="preserve">, и иными нормативными документами электронной торговой площадки. </w:t>
      </w:r>
    </w:p>
    <w:p w:rsidR="000669AE" w:rsidRPr="00DD4E29" w:rsidRDefault="000669AE" w:rsidP="000669AE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вознаграждении оператора электронной торговой площадки размещена в сети Интернет по адресу </w:t>
      </w:r>
      <w:hyperlink r:id="rId13" w:history="1">
        <w:r w:rsidRPr="00DD4E29">
          <w:rPr>
            <w:rFonts w:ascii="Times New Roman" w:eastAsia="Times New Roman" w:hAnsi="Times New Roman" w:cs="Times New Roman"/>
            <w:sz w:val="20"/>
            <w:szCs w:val="20"/>
          </w:rPr>
          <w:t>https://www.tektorg.ru/sale/tariff</w:t>
        </w:r>
      </w:hyperlink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в секции «Продажа имущества», в разделе «Тарифы».</w:t>
      </w:r>
    </w:p>
    <w:p w:rsidR="000669AE" w:rsidRPr="00DD4E29" w:rsidRDefault="000669AE" w:rsidP="000669AE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Задаток должен быть внесен в размере, указанном в извещении, по реквизитам электронной торговой площадки АО «ТЭК-Торг». </w:t>
      </w:r>
      <w:proofErr w:type="gramStart"/>
      <w:r w:rsidRPr="00DD4E29">
        <w:rPr>
          <w:rFonts w:ascii="Times New Roman" w:eastAsia="Times New Roman" w:hAnsi="Times New Roman" w:cs="Times New Roman"/>
          <w:sz w:val="20"/>
          <w:szCs w:val="20"/>
        </w:rPr>
        <w:t>Задаток вносится одним платежом в соответствии с регламентом ЭТП АО «ТЭК-Торг», размещенном на сайте https://www.tektorg.ru/, путем перечисления денежных средств с субсчета Участника торгов на субсчет Организатора торгов, открытых на ЭТП АО «ТЭК-Торг» https://www.tektorg.ru/.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торгов. </w:t>
      </w:r>
    </w:p>
    <w:p w:rsidR="000669AE" w:rsidRPr="00DD4E29" w:rsidRDefault="000669AE" w:rsidP="000669AE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Реквизиты для пополнения счета: </w:t>
      </w:r>
      <w:proofErr w:type="gramStart"/>
      <w:r w:rsidRPr="00DD4E29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/с 40702810200000006837 в Банк «ВБРР» (АО) г. Москва, к/с 30101810900000000880, БИК 044525880, получатель: Акционерное общество «ТЭК-Торг», ИНН/КПП 7704824695/770401001, назначение платежа: «Пополнение лицевого счета № (номер счета участника)». </w:t>
      </w:r>
    </w:p>
    <w:p w:rsidR="004607BA" w:rsidRPr="00DD4E29" w:rsidRDefault="000669AE" w:rsidP="000669AE">
      <w:pPr>
        <w:shd w:val="clear" w:color="auto" w:fill="FFFFFF"/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ВНИМАНИЕ! Платежи от третьих лиц не принимаются. </w:t>
      </w:r>
    </w:p>
    <w:p w:rsidR="004607BA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Денежные средства, внесенные в качестве задатка на участие в аукционе победителем торгов, засчитываются в качестве оплаты покупной цены имущества. При не 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возвращается.</w:t>
      </w:r>
    </w:p>
    <w:p w:rsidR="004607BA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Возврат задатка осуществляется электр</w:t>
      </w:r>
      <w:r w:rsidR="000669AE"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онной торговой площадкой АО «ТЭК-Торг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», в соответствии с ее регламентами, размещенными на сайте </w:t>
      </w:r>
      <w:hyperlink r:id="rId14" w:history="1">
        <w:r w:rsidR="000669AE" w:rsidRPr="00DD4E29">
          <w:rPr>
            <w:rStyle w:val="a3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https://www.tektorg.ru/</w:t>
        </w:r>
      </w:hyperlink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, и иными нормативными документами электронной торговой площадки.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DD4E29">
        <w:rPr>
          <w:rFonts w:ascii="Times New Roman" w:eastAsia="Times New Roman" w:hAnsi="Times New Roman" w:cs="Times New Roman"/>
          <w:sz w:val="20"/>
          <w:szCs w:val="20"/>
        </w:rPr>
        <w:t>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DD4E29">
        <w:rPr>
          <w:rFonts w:ascii="Times New Roman" w:eastAsia="Times New Roman" w:hAnsi="Times New Roman" w:cs="Times New Roman"/>
          <w:sz w:val="20"/>
          <w:szCs w:val="20"/>
        </w:rPr>
        <w:t>а(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и). 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5">
        <w:r w:rsidRPr="00DD4E2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www.torgi.gov.ru</w:t>
        </w:r>
      </w:hyperlink>
      <w:r w:rsidRPr="00DD4E2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и </w:t>
      </w: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на электронной торговой площадке </w:t>
      </w:r>
      <w:r w:rsidR="000669AE" w:rsidRPr="00DD4E29">
        <w:rPr>
          <w:rFonts w:ascii="Times New Roman" w:eastAsia="Times New Roman" w:hAnsi="Times New Roman" w:cs="Times New Roman"/>
          <w:color w:val="000000"/>
          <w:sz w:val="20"/>
          <w:szCs w:val="20"/>
        </w:rPr>
        <w:t>АО «ТЭК-Торг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  <w:r w:rsidR="000669AE" w:rsidRPr="00DD4E29">
        <w:rPr>
          <w:rFonts w:ascii="Times New Roman" w:eastAsia="Times New Roman" w:hAnsi="Times New Roman" w:cs="Times New Roman"/>
          <w:color w:val="000000"/>
          <w:sz w:val="20"/>
          <w:szCs w:val="20"/>
        </w:rPr>
        <w:t>https://www.tektorg.ru/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DD4E29">
        <w:rPr>
          <w:rFonts w:ascii="Times New Roman" w:eastAsia="Times New Roman" w:hAnsi="Times New Roman" w:cs="Times New Roman"/>
          <w:sz w:val="20"/>
          <w:szCs w:val="20"/>
        </w:rPr>
        <w:t>объекта+шаг</w:t>
      </w:r>
      <w:proofErr w:type="spell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аукциона, </w:t>
      </w:r>
      <w:proofErr w:type="gramStart"/>
      <w:r w:rsidRPr="00DD4E29">
        <w:rPr>
          <w:rFonts w:ascii="Times New Roman" w:eastAsia="Times New Roman" w:hAnsi="Times New Roman" w:cs="Times New Roman"/>
          <w:sz w:val="20"/>
          <w:szCs w:val="20"/>
        </w:rPr>
        <w:t>которая</w:t>
      </w:r>
      <w:proofErr w:type="gram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4607BA" w:rsidRPr="00DD4E29" w:rsidRDefault="00F96C80">
      <w:pPr>
        <w:tabs>
          <w:tab w:val="left" w:pos="2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D4E2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</w:t>
      </w:r>
      <w:r w:rsidRPr="00DD4E2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DD4E29">
        <w:rPr>
          <w:rFonts w:ascii="Times New Roman" w:eastAsia="Times New Roman" w:hAnsi="Times New Roman" w:cs="Times New Roman"/>
          <w:sz w:val="20"/>
          <w:szCs w:val="20"/>
        </w:rPr>
        <w:t>Росимущества</w:t>
      </w:r>
      <w:proofErr w:type="spellEnd"/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 в Алтайском крае и Республике Алтай. 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В отношении  реализованного арестованного недвижимого имущества не допускается заключение договора купли-продажи по результатам торгов ранее, чем через десять дней со дня подписания протокола о результатах торгов, на основании которого осуществляется заключение договора купли-продажи в электронной форме. </w:t>
      </w:r>
    </w:p>
    <w:p w:rsidR="004607BA" w:rsidRPr="00DD4E29" w:rsidRDefault="00F96C8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4E29">
        <w:rPr>
          <w:rFonts w:ascii="Times New Roman" w:eastAsia="Times New Roman" w:hAnsi="Times New Roman" w:cs="Times New Roman"/>
          <w:sz w:val="20"/>
          <w:szCs w:val="20"/>
        </w:rPr>
        <w:t xml:space="preserve"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  </w:t>
      </w:r>
    </w:p>
    <w:sectPr w:rsidR="004607BA" w:rsidRPr="00DD4E29" w:rsidSect="00F96C80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07BA"/>
    <w:rsid w:val="00065D1F"/>
    <w:rsid w:val="000669AE"/>
    <w:rsid w:val="000E112A"/>
    <w:rsid w:val="000F65F1"/>
    <w:rsid w:val="00105F49"/>
    <w:rsid w:val="001420E9"/>
    <w:rsid w:val="00166470"/>
    <w:rsid w:val="00186E36"/>
    <w:rsid w:val="001D63B5"/>
    <w:rsid w:val="001D75C1"/>
    <w:rsid w:val="00210380"/>
    <w:rsid w:val="00232E9C"/>
    <w:rsid w:val="002C018C"/>
    <w:rsid w:val="002E2D11"/>
    <w:rsid w:val="00320201"/>
    <w:rsid w:val="003665EB"/>
    <w:rsid w:val="00376597"/>
    <w:rsid w:val="00380FDB"/>
    <w:rsid w:val="00392903"/>
    <w:rsid w:val="003A4BF0"/>
    <w:rsid w:val="003A6B16"/>
    <w:rsid w:val="00427B00"/>
    <w:rsid w:val="004607BA"/>
    <w:rsid w:val="00461CBF"/>
    <w:rsid w:val="00492631"/>
    <w:rsid w:val="004B002A"/>
    <w:rsid w:val="004C1116"/>
    <w:rsid w:val="005740AA"/>
    <w:rsid w:val="005A2585"/>
    <w:rsid w:val="005A728D"/>
    <w:rsid w:val="005B68B8"/>
    <w:rsid w:val="005C41AA"/>
    <w:rsid w:val="005D5F31"/>
    <w:rsid w:val="005F013B"/>
    <w:rsid w:val="005F4F0B"/>
    <w:rsid w:val="006006FB"/>
    <w:rsid w:val="006779D4"/>
    <w:rsid w:val="006A5F86"/>
    <w:rsid w:val="006B1488"/>
    <w:rsid w:val="007806A9"/>
    <w:rsid w:val="0079329E"/>
    <w:rsid w:val="0079609C"/>
    <w:rsid w:val="00886396"/>
    <w:rsid w:val="008B34C6"/>
    <w:rsid w:val="008B667E"/>
    <w:rsid w:val="008E3989"/>
    <w:rsid w:val="00910207"/>
    <w:rsid w:val="0092329D"/>
    <w:rsid w:val="00927BD1"/>
    <w:rsid w:val="00931FDB"/>
    <w:rsid w:val="009344E5"/>
    <w:rsid w:val="009372DF"/>
    <w:rsid w:val="00985182"/>
    <w:rsid w:val="00986045"/>
    <w:rsid w:val="009D2813"/>
    <w:rsid w:val="00A37AAF"/>
    <w:rsid w:val="00B2020E"/>
    <w:rsid w:val="00B41FAC"/>
    <w:rsid w:val="00B57416"/>
    <w:rsid w:val="00B73A3B"/>
    <w:rsid w:val="00BB59D5"/>
    <w:rsid w:val="00BD01AE"/>
    <w:rsid w:val="00C022AB"/>
    <w:rsid w:val="00C15B9C"/>
    <w:rsid w:val="00C704F6"/>
    <w:rsid w:val="00C72847"/>
    <w:rsid w:val="00CE55A7"/>
    <w:rsid w:val="00D15CF8"/>
    <w:rsid w:val="00D32DCA"/>
    <w:rsid w:val="00D92ACA"/>
    <w:rsid w:val="00DD4E29"/>
    <w:rsid w:val="00E05F73"/>
    <w:rsid w:val="00E46E38"/>
    <w:rsid w:val="00EB0512"/>
    <w:rsid w:val="00ED2A49"/>
    <w:rsid w:val="00F12492"/>
    <w:rsid w:val="00F135BA"/>
    <w:rsid w:val="00F96C80"/>
    <w:rsid w:val="00FA5DCE"/>
    <w:rsid w:val="00FC7047"/>
    <w:rsid w:val="00F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69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hyperlink" Target="https://www.tektorg.ru/sale/tari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techprojectaltaykray.ru/" TargetMode="External"/><Relationship Id="rId14" Type="http://schemas.openxmlformats.org/officeDocument/2006/relationships/hyperlink" Target="https://www.tek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4858-FE5A-4A66-ADD4-63E4544A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62</cp:revision>
  <dcterms:created xsi:type="dcterms:W3CDTF">2023-10-23T08:19:00Z</dcterms:created>
  <dcterms:modified xsi:type="dcterms:W3CDTF">2024-01-25T03:58:00Z</dcterms:modified>
</cp:coreProperties>
</file>