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DD4E29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DD4E29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22.03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17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04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669AE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6" w:history="1">
        <w:r w:rsidR="000669AE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18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="00684BC5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4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22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04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8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607BA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01.12.2023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DD4E2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450CE8" w:rsidRPr="00450CE8" w:rsidRDefault="00450CE8" w:rsidP="00450CE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0CE8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450CE8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(гаражный бокс), кадастровый </w:t>
      </w:r>
      <w:r w:rsidRPr="00450CE8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22:63:010404:1726, площадь 20,6 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2, адрес: Алтайский край, г. Барнаул, ул. Гущина, д. 156, б</w:t>
      </w:r>
      <w:r w:rsidR="001B750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окс № 82. Начальная цена 369 495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Дейнес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Н.А., запреты на совершение регистрационных действий) (2559)</w:t>
      </w:r>
      <w:r w:rsidR="00684BC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50CE8" w:rsidRPr="00450CE8" w:rsidRDefault="00450CE8" w:rsidP="00450CE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0CE8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450CE8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2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сельскохозяйственного назначения для ведения садоводства, кадастровый </w:t>
      </w:r>
      <w:r w:rsidRPr="00450CE8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22:33:042801:2477, площадь 1208+/-24 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адрес: Алтайский край, Первомайский район, СНТ «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Новогорское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», линия 6, </w:t>
      </w:r>
      <w:r w:rsidR="001B750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участок № 12. Начальная цена 153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000 руб. 00 коп. (Немцев С.В., запреты на совершение регистрационных действий, </w:t>
      </w:r>
      <w:r w:rsidRPr="00450CE8">
        <w:rPr>
          <w:rFonts w:ascii="Times New Roman" w:eastAsia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(36)</w:t>
      </w:r>
      <w:r w:rsidR="00684BC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50CE8" w:rsidRPr="00450CE8" w:rsidRDefault="00450CE8" w:rsidP="00450CE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0CE8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450CE8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3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помещение, кадастровый </w:t>
      </w:r>
      <w:r w:rsidRPr="00450CE8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22:63:020642:903, площадь 73,3 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подвал, адрес: Алтайский край, г. Барнаул, ул. </w:t>
      </w:r>
      <w:proofErr w:type="gram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Молодежная</w:t>
      </w:r>
      <w:proofErr w:type="gram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1B750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д. 3Б. Начальная цена 6 389 620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(Богушевский Д.Г., запрет на совершение регистрационных действий) (63)</w:t>
      </w:r>
      <w:r w:rsidR="00684BC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 w:rsidR="00684BC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 w:rsidR="00684BC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50CE8" w:rsidRPr="00450CE8" w:rsidRDefault="00450CE8" w:rsidP="00450CE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50CE8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450CE8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684BC5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4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1/4 доля в праве собственности на жилое помещение, кадастровый </w:t>
      </w:r>
      <w:r w:rsidRPr="00450CE8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22:12:400204:78, общая площадь 60 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1, адрес: Алтайский край, 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Залесовский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Шатуново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ул. </w:t>
      </w:r>
      <w:proofErr w:type="gram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Молодежная</w:t>
      </w:r>
      <w:proofErr w:type="gram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16, кв. 1. Информация о зарегистрированных лицах и о задолженности по взносам на капитальный ремонт </w:t>
      </w:r>
      <w:proofErr w:type="gram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</w:t>
      </w:r>
      <w:r w:rsidR="001B750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ставлена. Начальная цена 88 485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Лазутин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С.Н., 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Лазутин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Н.С., 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Лазутина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О.В., </w:t>
      </w:r>
      <w:proofErr w:type="spellStart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Лазутин</w:t>
      </w:r>
      <w:proofErr w:type="spellEnd"/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А.С., запрет на совершение регистрационных действий) (108)</w:t>
      </w:r>
      <w:r w:rsidR="00684BC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 w:rsidR="00684BC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 w:rsidR="00684BC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 w:rsidRPr="00450CE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50CE8" w:rsidRPr="00450CE8" w:rsidRDefault="00684BC5" w:rsidP="00450CE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Лот№5</w:t>
      </w:r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 xml:space="preserve"> 1/12 доли в праве собственности на земельный участок, назначение - земли населенных пунктов для ведения личного подсобного хозяйства, кадастровый № 22:31:030501:1246, общая площадь 932+/-21,37 </w:t>
      </w:r>
      <w:proofErr w:type="spellStart"/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 xml:space="preserve">., адрес: Алтайский край, Павловский район, п. Новые Зори, ул. </w:t>
      </w:r>
      <w:proofErr w:type="gramStart"/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>Железнодорож</w:t>
      </w:r>
      <w:r w:rsidR="001B7502">
        <w:rPr>
          <w:rFonts w:ascii="Times New Roman" w:eastAsia="Times New Roman" w:hAnsi="Times New Roman" w:cs="Times New Roman"/>
          <w:sz w:val="20"/>
          <w:szCs w:val="20"/>
        </w:rPr>
        <w:t>ная</w:t>
      </w:r>
      <w:proofErr w:type="gramEnd"/>
      <w:r w:rsidR="001B7502">
        <w:rPr>
          <w:rFonts w:ascii="Times New Roman" w:eastAsia="Times New Roman" w:hAnsi="Times New Roman" w:cs="Times New Roman"/>
          <w:sz w:val="20"/>
          <w:szCs w:val="20"/>
        </w:rPr>
        <w:t>, 11-1. Начальная цена 26 095</w:t>
      </w:r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 xml:space="preserve"> руб. 00 коп. (Тихонов А.В., </w:t>
      </w:r>
      <w:proofErr w:type="spellStart"/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>Подкорытова</w:t>
      </w:r>
      <w:proofErr w:type="spellEnd"/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 xml:space="preserve"> Т.А., </w:t>
      </w:r>
      <w:proofErr w:type="spellStart"/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>Подкорытов</w:t>
      </w:r>
      <w:proofErr w:type="spellEnd"/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 xml:space="preserve"> А.А., запреты на совершение регистрационных действий, ограничения прав на земельный участок, предусмотренные ст. 56 Земельного кодекса РФ) (109)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</w:t>
      </w:r>
      <w:r w:rsidR="00450CE8" w:rsidRPr="00450CE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84BC5" w:rsidRDefault="00684BC5" w:rsidP="00684BC5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1/7 доля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помещение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22:66:010201:588, общая площадь 88,5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7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Заринск, ул. Металлургов, д. 6, кв. 28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Зарегистрированных лиц – 3 чел.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1B750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523 515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Белашков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А.А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(2547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684BC5" w:rsidRPr="0008206C" w:rsidRDefault="00684BC5" w:rsidP="00684BC5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565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565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1/5 доля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здание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22:13:160001:483, общая площадь 65,7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количество этажей – 1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Сосновка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ул. Гайдара, д. 15А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Зарегистрированных лиц – 3 чел.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1B750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84 150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(Малюгин С.Н., Малюгин Н.Н., Малюгин В.Н., Малюгина Е.П., Малюгин Н.С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ты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(112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684BC5" w:rsidRDefault="00684BC5" w:rsidP="00684BC5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9032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39032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 (здание пристроенного продовольственного магазина)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1970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22:69:030124:92, площадь 60,3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количество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этаж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ей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- 1,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 (здание гаража)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1963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22:69:030124:163, площадь 859,4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количество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этаж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ей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–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право аренды зем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ельного участка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назначение – зе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мли населенных пунктов под проезд общего пользования, под здание капитального гаража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22:69:030124:389, площадь 3202+/-19,81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адрес: А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лтайский край, г. Новоалтайск,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Майская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</w:t>
      </w:r>
      <w:r w:rsidR="001B750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106. Начальная цена 12 352 540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Болотов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 регистрационных дейс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твий, аренда земельного участка) (99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450CE8" w:rsidRDefault="00C84706" w:rsidP="004D6C2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D11701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D11701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D11701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3/10 доли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здание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1959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F1565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22:66:120106:47, общая площадь 112,1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количество этажей – 1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Заринск, ул. Мира, д. 13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Зарегистрированных лиц – 1 чел.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задолженности по взносам на капитальный ремонт </w:t>
      </w:r>
      <w:proofErr w:type="gramStart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Начальная цена 537 900 руб. 00 коп.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(Лаптев И.В.,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Синякова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Л.И., Петровский С.Ю., Шибаева И.С., Петровский А.С., Петровская Н.А., Пивкина И.Н., Чуб К.А.,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Пивкин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Ю.А., Пивкина В.Ю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ты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(113</w:t>
      </w:r>
      <w:r w:rsidRPr="00F156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</w:p>
    <w:p w:rsidR="00684BC5" w:rsidRDefault="00B46172" w:rsidP="004D6C2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490A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490A4A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Pr="00490A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22:63:020318:488, площадь 31,3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4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: Алтайский край, г. Барнаул,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Тимуровская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25, кв. 76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Зарегистрированных лиц – 1 чел.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Информация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2 876 100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Старцева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Ю.Г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(325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B46172" w:rsidRDefault="00B46172" w:rsidP="00B4617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E0D80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4E0D80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№11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1/3 доля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нежилое помещение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22:63:030329:316, общая площадь 1128,5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Барнаул, ул. Попова, д. 252А, пом. 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2 771 000 руб. 00 коп. (Медведенко П.П., Железняк Д.А.,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прочие ограничения прав и обременения объекта недвижимости) (384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FC354F" w:rsidRPr="00DD4E29" w:rsidRDefault="00FC354F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</w:t>
      </w:r>
      <w:r w:rsidR="005B68B8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всем лотам - </w:t>
      </w:r>
      <w:r w:rsidR="001D75C1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684BC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12 апреля</w:t>
      </w:r>
      <w:r w:rsidR="000F65F1"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</w:t>
      </w:r>
      <w:r w:rsidR="007806A9" w:rsidRPr="00DD4E29">
        <w:rPr>
          <w:rFonts w:ascii="Times New Roman" w:hAnsi="Times New Roman" w:cs="Times New Roman"/>
          <w:sz w:val="20"/>
          <w:szCs w:val="20"/>
        </w:rPr>
        <w:t>8 995-568-0353</w:t>
      </w:r>
      <w:r w:rsidR="001D63B5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1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D4E2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669AE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="000669AE"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2" w:history="1">
        <w:r w:rsidR="000669AE"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3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4607BA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Возврат задатка осуществляется электр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онной торговой площадкой 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в соответствии с ее регламентами, размещенными на сайте </w:t>
      </w:r>
      <w:hyperlink r:id="rId14" w:history="1">
        <w:r w:rsidR="000669AE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https://www.tektorg.ru/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DD4E29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65D1F"/>
    <w:rsid w:val="000669AE"/>
    <w:rsid w:val="0008206C"/>
    <w:rsid w:val="000D449A"/>
    <w:rsid w:val="000E112A"/>
    <w:rsid w:val="000F65F1"/>
    <w:rsid w:val="00105F49"/>
    <w:rsid w:val="001420E9"/>
    <w:rsid w:val="00166470"/>
    <w:rsid w:val="00186E36"/>
    <w:rsid w:val="001A30F5"/>
    <w:rsid w:val="001B7502"/>
    <w:rsid w:val="001D63B5"/>
    <w:rsid w:val="001D75C1"/>
    <w:rsid w:val="001E5D34"/>
    <w:rsid w:val="00210380"/>
    <w:rsid w:val="00232E9C"/>
    <w:rsid w:val="002C018C"/>
    <w:rsid w:val="002E2D11"/>
    <w:rsid w:val="00305864"/>
    <w:rsid w:val="00320201"/>
    <w:rsid w:val="0032169B"/>
    <w:rsid w:val="003636BD"/>
    <w:rsid w:val="003665EB"/>
    <w:rsid w:val="00376597"/>
    <w:rsid w:val="00380FDB"/>
    <w:rsid w:val="00390322"/>
    <w:rsid w:val="00392903"/>
    <w:rsid w:val="003A4BF0"/>
    <w:rsid w:val="003A6B16"/>
    <w:rsid w:val="003E5950"/>
    <w:rsid w:val="00427B00"/>
    <w:rsid w:val="00441521"/>
    <w:rsid w:val="00450CE8"/>
    <w:rsid w:val="004607BA"/>
    <w:rsid w:val="00461CBF"/>
    <w:rsid w:val="00490A4A"/>
    <w:rsid w:val="00492631"/>
    <w:rsid w:val="004B002A"/>
    <w:rsid w:val="004C1116"/>
    <w:rsid w:val="004D1C57"/>
    <w:rsid w:val="004D6C26"/>
    <w:rsid w:val="004E0D80"/>
    <w:rsid w:val="004E29E9"/>
    <w:rsid w:val="0050173A"/>
    <w:rsid w:val="005740AA"/>
    <w:rsid w:val="00594C99"/>
    <w:rsid w:val="005A2585"/>
    <w:rsid w:val="005A728D"/>
    <w:rsid w:val="005B68B8"/>
    <w:rsid w:val="005C41AA"/>
    <w:rsid w:val="005D1A36"/>
    <w:rsid w:val="005D5F31"/>
    <w:rsid w:val="005E2371"/>
    <w:rsid w:val="005F013B"/>
    <w:rsid w:val="005F4F0B"/>
    <w:rsid w:val="006006FB"/>
    <w:rsid w:val="0062463B"/>
    <w:rsid w:val="00633204"/>
    <w:rsid w:val="0067599B"/>
    <w:rsid w:val="006779D4"/>
    <w:rsid w:val="00684BC5"/>
    <w:rsid w:val="006A5F86"/>
    <w:rsid w:val="006B1488"/>
    <w:rsid w:val="00744D69"/>
    <w:rsid w:val="007806A9"/>
    <w:rsid w:val="0079329E"/>
    <w:rsid w:val="0079609C"/>
    <w:rsid w:val="007C244D"/>
    <w:rsid w:val="00885CA7"/>
    <w:rsid w:val="00886396"/>
    <w:rsid w:val="008B34C6"/>
    <w:rsid w:val="008B667E"/>
    <w:rsid w:val="008E3989"/>
    <w:rsid w:val="00910207"/>
    <w:rsid w:val="0092329D"/>
    <w:rsid w:val="00927BD1"/>
    <w:rsid w:val="00931FDB"/>
    <w:rsid w:val="009344E5"/>
    <w:rsid w:val="009372DF"/>
    <w:rsid w:val="00985182"/>
    <w:rsid w:val="00986045"/>
    <w:rsid w:val="009D2813"/>
    <w:rsid w:val="00A37AAF"/>
    <w:rsid w:val="00AC0C4D"/>
    <w:rsid w:val="00AE1220"/>
    <w:rsid w:val="00B2020E"/>
    <w:rsid w:val="00B247C4"/>
    <w:rsid w:val="00B41FAC"/>
    <w:rsid w:val="00B46172"/>
    <w:rsid w:val="00B57416"/>
    <w:rsid w:val="00B73A3B"/>
    <w:rsid w:val="00BA3640"/>
    <w:rsid w:val="00BB59D5"/>
    <w:rsid w:val="00BC6E91"/>
    <w:rsid w:val="00BD01AE"/>
    <w:rsid w:val="00C022AB"/>
    <w:rsid w:val="00C15B9C"/>
    <w:rsid w:val="00C37AC4"/>
    <w:rsid w:val="00C704F6"/>
    <w:rsid w:val="00C72847"/>
    <w:rsid w:val="00C84706"/>
    <w:rsid w:val="00CE55A7"/>
    <w:rsid w:val="00D11701"/>
    <w:rsid w:val="00D15CF8"/>
    <w:rsid w:val="00D32DCA"/>
    <w:rsid w:val="00D57245"/>
    <w:rsid w:val="00D92ACA"/>
    <w:rsid w:val="00D9307B"/>
    <w:rsid w:val="00DD4E29"/>
    <w:rsid w:val="00DE595B"/>
    <w:rsid w:val="00E05F73"/>
    <w:rsid w:val="00E46E38"/>
    <w:rsid w:val="00EB0512"/>
    <w:rsid w:val="00ED2A49"/>
    <w:rsid w:val="00F12492"/>
    <w:rsid w:val="00F135BA"/>
    <w:rsid w:val="00F96C80"/>
    <w:rsid w:val="00FA5DCE"/>
    <w:rsid w:val="00FC354F"/>
    <w:rsid w:val="00FC7047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sale/tari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FCCA-BE87-4211-A988-AAE928A4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96</cp:revision>
  <dcterms:created xsi:type="dcterms:W3CDTF">2023-10-23T08:19:00Z</dcterms:created>
  <dcterms:modified xsi:type="dcterms:W3CDTF">2024-03-18T05:07:00Z</dcterms:modified>
</cp:coreProperties>
</file>