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7A762F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7A762F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7A762F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7A762F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7A762F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0A0DB0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19</w:t>
      </w:r>
      <w:r w:rsidR="00E667F2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.04</w:t>
      </w:r>
      <w:r w:rsidR="00C72847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0A0DB0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15</w:t>
      </w:r>
      <w:r w:rsidR="005A728D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E667F2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05</w:t>
      </w:r>
      <w:r w:rsidR="00EB0512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669AE" w:rsidRPr="007A762F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</w:t>
      </w:r>
      <w:r w:rsidR="0055251C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электронную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площадк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</w:t>
      </w: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534B1" w:rsidRPr="007A762F">
        <w:rPr>
          <w:rFonts w:ascii="Times New Roman" w:eastAsia="Times New Roman" w:hAnsi="Times New Roman" w:cs="Times New Roman"/>
          <w:iCs/>
          <w:sz w:val="20"/>
          <w:szCs w:val="20"/>
        </w:rPr>
        <w:t>ООО</w:t>
      </w:r>
      <w:proofErr w:type="gramEnd"/>
      <w:r w:rsidR="002534B1" w:rsidRPr="007A762F">
        <w:rPr>
          <w:rFonts w:ascii="Times New Roman" w:eastAsia="Times New Roman" w:hAnsi="Times New Roman" w:cs="Times New Roman"/>
          <w:iCs/>
          <w:sz w:val="20"/>
          <w:szCs w:val="20"/>
        </w:rPr>
        <w:t xml:space="preserve"> «РТС-тендер</w:t>
      </w:r>
      <w:r w:rsidR="000669AE" w:rsidRPr="007A762F">
        <w:rPr>
          <w:rFonts w:ascii="Times New Roman" w:eastAsia="Times New Roman" w:hAnsi="Times New Roman" w:cs="Times New Roman"/>
          <w:iCs/>
          <w:sz w:val="20"/>
          <w:szCs w:val="20"/>
        </w:rPr>
        <w:t xml:space="preserve">» в соответствии с аукционной документацией, размещенной на сайте </w:t>
      </w:r>
      <w:hyperlink r:id="rId6" w:history="1">
        <w:r w:rsidR="002534B1" w:rsidRPr="007A762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="0055251C" w:rsidRPr="007A762F">
        <w:rPr>
          <w:rFonts w:ascii="Times New Roman" w:eastAsia="Times New Roman" w:hAnsi="Times New Roman" w:cs="Times New Roman"/>
          <w:iCs/>
          <w:sz w:val="20"/>
          <w:szCs w:val="20"/>
        </w:rPr>
        <w:t>, на сайте электронной</w:t>
      </w:r>
      <w:r w:rsidR="000669AE" w:rsidRPr="007A762F">
        <w:rPr>
          <w:rFonts w:ascii="Times New Roman" w:eastAsia="Times New Roman" w:hAnsi="Times New Roman" w:cs="Times New Roman"/>
          <w:iCs/>
          <w:sz w:val="20"/>
          <w:szCs w:val="20"/>
        </w:rPr>
        <w:t xml:space="preserve"> площадки </w:t>
      </w:r>
      <w:hyperlink r:id="rId7" w:history="1">
        <w:r w:rsidR="002534B1" w:rsidRPr="007A762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0669AE" w:rsidRPr="007A762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7BA" w:rsidRPr="007A762F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A0DB0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16</w:t>
      </w:r>
      <w:r w:rsidRPr="007A762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 w:rsidRPr="007A762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="00E667F2" w:rsidRPr="007A762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5</w:t>
      </w:r>
      <w:r w:rsidR="00EB0512" w:rsidRPr="007A762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7A762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7A762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7A762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7A762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7A762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7A762F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7A762F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7A762F" w:rsidRDefault="00F96C80" w:rsidP="000669AE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0A0DB0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20</w:t>
      </w:r>
      <w:r w:rsidR="005A728D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E667F2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05</w:t>
      </w:r>
      <w:r w:rsidR="00EB0512"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669AE" w:rsidRPr="007A762F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</w:t>
      </w:r>
      <w:r w:rsidR="0055251C" w:rsidRPr="007A762F">
        <w:rPr>
          <w:rFonts w:ascii="Times New Roman" w:eastAsia="Times New Roman" w:hAnsi="Times New Roman" w:cs="Times New Roman"/>
          <w:bCs/>
          <w:iCs/>
          <w:sz w:val="20"/>
          <w:szCs w:val="20"/>
        </w:rPr>
        <w:t>аукциона на электронной</w:t>
      </w:r>
      <w:r w:rsidR="000669AE" w:rsidRPr="007A762F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площадке </w:t>
      </w:r>
      <w:r w:rsidR="002534B1" w:rsidRPr="007A762F">
        <w:rPr>
          <w:rFonts w:ascii="Times New Roman" w:eastAsia="Times New Roman" w:hAnsi="Times New Roman" w:cs="Times New Roman"/>
          <w:iCs/>
          <w:sz w:val="20"/>
          <w:szCs w:val="20"/>
        </w:rPr>
        <w:t xml:space="preserve">ООО «РТС-тендер» </w:t>
      </w:r>
      <w:r w:rsidR="00C50D43" w:rsidRPr="007A762F">
        <w:rPr>
          <w:rFonts w:ascii="Times New Roman" w:hAnsi="Times New Roman" w:cs="Times New Roman"/>
          <w:bCs/>
          <w:iCs/>
          <w:sz w:val="20"/>
          <w:szCs w:val="20"/>
        </w:rPr>
        <w:t>в разделе «Имущественные торги»</w:t>
      </w:r>
      <w:r w:rsidR="000669AE" w:rsidRPr="007A762F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находящейся в сети интернет по адресу </w:t>
      </w:r>
      <w:hyperlink r:id="rId8" w:history="1">
        <w:r w:rsidR="00C50D43" w:rsidRPr="007A762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C50D43" w:rsidRPr="007A76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607BA" w:rsidRPr="007A762F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01.12.2023</w:t>
      </w:r>
      <w:r w:rsidR="00F96C80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7A762F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7A762F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F96C80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E35ED2" w:rsidRPr="007A762F" w:rsidRDefault="00E35ED2" w:rsidP="00E35ED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7A762F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1/10 доля в праве собственности на жилое помещение, кадастровый </w:t>
      </w:r>
      <w:r w:rsidRPr="007A762F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22:63:040132:213, общая площадь 60,2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1, адрес: Алтайский край, г. Барнаул, ул.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Новосибирская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16Г, кв. 52. Информация о зарегистрированных лицах и о задолженности по взносам на капитальный ремонт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 w:rsidR="009937CA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544 510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(Титова С.С. (долевая собственность), запрет на совершение регистрационных действий, арест) (252) (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E35ED2" w:rsidRPr="007A762F" w:rsidRDefault="00E35ED2" w:rsidP="00E35ED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7A762F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№2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Земельный участок, назначение – земли населенных пунктов для ведения личного подсобного хозяйства, кадастровый </w:t>
      </w:r>
      <w:r w:rsidRPr="007A762F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22:47:160101:191, площадь 5000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Алтайский край,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Тальменский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Староперуново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ул.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Озер</w:t>
      </w:r>
      <w:r w:rsidR="009937CA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ная</w:t>
      </w:r>
      <w:proofErr w:type="gramEnd"/>
      <w:r w:rsidR="009937CA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11А. Начальная цена 236 980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(Шевченко Г.В., запреты на совершение регистрационных действий) (253) (повторные).</w:t>
      </w:r>
    </w:p>
    <w:p w:rsidR="00E35ED2" w:rsidRPr="007A762F" w:rsidRDefault="00E35ED2" w:rsidP="00E35ED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Лот№3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1/7 доля в праве собственности на жилой дом, 1960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., кадастровый № 22:47:020112:27, общая площадь 34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., в доме никто не проживает, заброшен,  и 1/7 доля в праве собственности на земельный участок, назначение - земли населенных пунктов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для ведения личного подсобного хозяйства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, кадастровый № 22:47:020112:2, общая площадь 3005+/-38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., адрес: Алтайский край,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Тальменский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Загайново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>Центральная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, д. 98. Информация о зарегистрированных лицах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</w:t>
      </w:r>
      <w:r w:rsidR="009937CA" w:rsidRPr="007A762F">
        <w:rPr>
          <w:rFonts w:ascii="Times New Roman" w:eastAsia="Times New Roman" w:hAnsi="Times New Roman" w:cs="Times New Roman"/>
          <w:sz w:val="20"/>
          <w:szCs w:val="20"/>
        </w:rPr>
        <w:t>на. Начальная цена 80 410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руб. 00 коп. (Иванов В.А. (долевая собственность), запреты на совершение регистрационных действий, арест) (285) (повторные).</w:t>
      </w:r>
    </w:p>
    <w:p w:rsidR="00E35ED2" w:rsidRPr="007A762F" w:rsidRDefault="00E35ED2" w:rsidP="00E35ED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7A762F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№4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Земельный участок, назначение – земли населенных пунктов для ведения садоводства, кадастровый </w:t>
      </w:r>
      <w:r w:rsidRPr="007A762F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22:61:042107:158, площадь 826+/-10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адрес: Алтайский край, г. Барнаул, (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«Алтайские зори», участок № 635). Начальная цена </w:t>
      </w:r>
      <w:r w:rsidR="009937CA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211 820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Дикаев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В.В., запреты на совершение регистрационных действий) (274) (повторные).</w:t>
      </w:r>
    </w:p>
    <w:p w:rsidR="00E35ED2" w:rsidRPr="007A762F" w:rsidRDefault="00E35ED2" w:rsidP="00E35ED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7A762F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№5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(гараж), кадастровый </w:t>
      </w:r>
      <w:r w:rsidRPr="007A762F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22:63:040431:146, площадь 19,2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1, адрес: Алтайский край, г. Барнаул, пр-т Строителей, д. 58В, бокс 52</w:t>
      </w:r>
      <w:r w:rsidR="009937CA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ГСК-21. Начальная цена 549 100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(Кравец Е.Б., запрет на совершение регистрационных действий) (311) (повторные).</w:t>
      </w:r>
    </w:p>
    <w:p w:rsidR="00742EAA" w:rsidRPr="007A762F" w:rsidRDefault="00742EAA" w:rsidP="00742EA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Лот№6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здание, кадастровый № 22:58:030401:158, площадь 1597,2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количество этажей – 1, и земельный участок, назначение – земли сельскохозяйственного назначения для сельскохозяйственного использования (обслуживания здания коровника), кадастровый № 22:58:030101:1549, площадь 1722+/-363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местоположение установлено относительно ориентира, расположенного за пределами участка, ориентир село, участок находится примерно в 0,98 км по направлению на северо-запад от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ориентира, почтовый адрес ориентира: Алтайский край,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Чарышский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Маральи Рожки. 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Начальная цена 12 302 500 руб. 00 коп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указана 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без учета НДС,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окончательный размер НДС будет рассчитан от итоговой стоимости.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(ООО «Сосновское», запреты на совершение регистрационных действий) (38).</w:t>
      </w:r>
    </w:p>
    <w:p w:rsidR="00742EAA" w:rsidRPr="007A762F" w:rsidRDefault="00742EAA" w:rsidP="00742EA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Лот№7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здание, 2010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г.п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кадастровый № 22:58:030403:62, площадь 1147,5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количество этажей – 1, и земельный участок, назначение – земли сельскохозяйственного назначения для сельскохозяйственного использования (обслуживания здания телятника с родильным отделением), кадастровый № 22:58:030101:1548, площадь 1282+/-313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местоположение установлено относительно ориентира, расположенного за пределами участка, ориентир село, участок находится примерно в 0,9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км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по направлению на северо-запад от ориентира, почтовый адрес ориентира: Алтайский край,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Чарышский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Маральи Рожки. 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Начальная цена 3 621 200 руб. 00 коп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указана 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без учета НДС,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окончательный размер НДС будет рассчитан от итоговой стоимости.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(ООО «Сосновское», запреты на совершение регистрационных действий) (38).</w:t>
      </w:r>
    </w:p>
    <w:p w:rsidR="00742EAA" w:rsidRPr="007A762F" w:rsidRDefault="00742EAA" w:rsidP="00742EA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Лот№8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здание, 2010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г.п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кадастровый № 22:58:030403:65, площадь 1692,4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количество этажей – 1, и земельный участок, назначение – земли сельскохозяйственного назначения для обслуживания объектов животноводства, кадастровый № 22:58:030101:1567, площадь 4520+/-588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местоположение установлено относительно ориентира, расположенного за пределами участка, ориентир село, участок находится примерно в 0,8 км по направлению на северо-запад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от ориентира, почтовый адрес ориентира: Алтайский край,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Чарышский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Маральи Рожки. 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Начальная цена 13 181 500 руб. 00 коп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указана 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без учета НДС,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окончательный размер НДС будет рассчитан от итоговой стоимости.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(ООО «Сосновское», запреты на совершение регистрационных действий, </w:t>
      </w:r>
      <w:r w:rsidRPr="007A762F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 (38). </w:t>
      </w:r>
    </w:p>
    <w:p w:rsidR="00E35ED2" w:rsidRPr="007A762F" w:rsidRDefault="00742EAA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Лот№9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здание, кадастровый № 22:58:030401:145, площадь 359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количество этажей – 1, и земельный участок, назначение – земли сельскохозяйственного назначения для сельскохозяйственного использования (обслуживания здания ПТО), кадастровый № 22:58:030101:1547, площадь 445+/-184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местоположение установлено относительно ориентира, расположенного за пределами участка, ориентир село, участок находится примерно в 0,95 км по направлению на северо-запад от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ориентира, почтовый адрес ориентира: Алтайский край,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Чарышский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Маральи Рожки. 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Начальная цена 2 445 600 руб. 00 коп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указана </w:t>
      </w:r>
      <w:r w:rsidRPr="007A762F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без учета НДС,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окончательный размер НДС будет рассчитан от итоговой стоимости.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(ООО «Сосновское», запреты на совершение регистрационных действий, </w:t>
      </w:r>
      <w:r w:rsidRPr="007A762F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 (38). </w:t>
      </w:r>
    </w:p>
    <w:p w:rsidR="00E35ED2" w:rsidRPr="007A762F" w:rsidRDefault="00C05AAE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proofErr w:type="gramStart"/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Лот№10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1/2 доля в праве собственности на жилое здание, кадастровый № 22:25:020607:850, общая площадь 52,3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., количество этажей - 1,  и 1/2 доля в праве собственности на земельный участок, назначение - земли населенных пунктов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для ведения личного подсобного хозяйства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, кадастровый № 22:25:020603:25, общая площадь 2145+/-0,2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>., адрес: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Алтайский 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край,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Кытмановский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район, с. Кытманово, ул.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>Октябрьская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, д. 19. </w:t>
      </w:r>
      <w:r w:rsidRPr="007A762F">
        <w:rPr>
          <w:rFonts w:ascii="Times New Roman" w:hAnsi="Times New Roman" w:cs="Times New Roman"/>
          <w:sz w:val="20"/>
          <w:szCs w:val="20"/>
        </w:rPr>
        <w:t xml:space="preserve">Зарегистрированных лиц – нет. 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Начальная цена 310 237 руб. 00 коп. (Сысоев А.В., Сысоева А.С. (долевая собственность), запрет на совершение регистрационных действий, </w:t>
      </w:r>
      <w:r w:rsidRPr="007A762F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) (475).</w:t>
      </w:r>
    </w:p>
    <w:p w:rsidR="007B42DB" w:rsidRPr="007A762F" w:rsidRDefault="002017DE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proofErr w:type="gramStart"/>
      <w:r w:rsidRPr="005F2B2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Лот№11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1/4 доля в праве собственности на жилое помещение (квартиру), кадастровый № 22:32:030104:325, общая площадь 62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., этаж - 1,  и 1/4 доля в праве собственности на земельный участок, назначение - земли населенных пунктов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для ведения личного подсобного хозяйства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, кадастровый № 22:32:030104:78, общая площадь 2081+/-32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>., адрес: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Алтайский край,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Панкрушихинский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район, с.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Подойниково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>Первомайская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, д. 25, кв. 2. </w:t>
      </w:r>
      <w:r w:rsidRPr="007A762F">
        <w:rPr>
          <w:rFonts w:ascii="Times New Roman" w:hAnsi="Times New Roman" w:cs="Times New Roman"/>
          <w:sz w:val="20"/>
          <w:szCs w:val="20"/>
        </w:rPr>
        <w:t>Зарегистрированных лиц – 3 чел., из них несовершеннолетних – 1 чел.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задолженности по взносам на капитальный ремонт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предоставлена.  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Начальная цена 241 700 руб. 00 коп. (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Сукасян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А.В.,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Сукасян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П.А.,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Сукасян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М.А.,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Сукасян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Р.А. (долевая собственность), запрет на совершение регистрационных действий) (473).</w:t>
      </w:r>
    </w:p>
    <w:p w:rsidR="007B42DB" w:rsidRPr="007A762F" w:rsidRDefault="00CF5896" w:rsidP="00A00C0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5F2B2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5F2B26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№12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помещение, кадастровый </w:t>
      </w:r>
      <w:r w:rsidRPr="007A762F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22:63:010419:1556, площадь 170,1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1, адрес: Алтайский край, г. Барнаул, ул. Попова, д. 150, пом. Н-12. Начальная цена 10 197 000 руб. 00 коп. (</w:t>
      </w:r>
      <w:r w:rsidR="00BE301E" w:rsidRPr="007A762F">
        <w:rPr>
          <w:rFonts w:ascii="Times New Roman" w:hAnsi="Times New Roman" w:cs="Times New Roman"/>
          <w:iCs/>
          <w:sz w:val="20"/>
          <w:szCs w:val="20"/>
        </w:rPr>
        <w:t>Горбунова Е.Ф. (должник), Горбунов В.В. (собственник)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запреты на совершение регистрационных действий) (51).</w:t>
      </w:r>
    </w:p>
    <w:p w:rsidR="00B45A01" w:rsidRDefault="00C4441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№13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Земельный участок, назначение – земли населенных пунктов для ведения личного подсобного хозяйства, кадастровый </w:t>
      </w:r>
      <w:r w:rsidRPr="007A762F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22:12:700229:21</w:t>
      </w:r>
      <w:r w:rsidR="00675EB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площадь 1637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ад</w:t>
      </w:r>
      <w:r w:rsidR="00675EB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рес: Алтайский край, </w:t>
      </w:r>
      <w:proofErr w:type="spellStart"/>
      <w:r w:rsidR="00675EB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Залесовский</w:t>
      </w:r>
      <w:proofErr w:type="spellEnd"/>
      <w:r w:rsidR="00675EB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Залесово, ул. </w:t>
      </w:r>
      <w:proofErr w:type="gramStart"/>
      <w:r w:rsidR="00675EB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Пролетарская</w:t>
      </w:r>
      <w:proofErr w:type="gramEnd"/>
      <w:r w:rsidR="00675EB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39. Начальная цена 93 129 руб. 00 коп. (Семенов С.А., запрет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 регистрационных действий</w:t>
      </w:r>
      <w:r w:rsidR="00675EB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675EBC" w:rsidRPr="007A762F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ст. 56 Земельного кодекса РФ</w:t>
      </w:r>
      <w:r w:rsidR="00675EB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 (497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45A01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75EBC" w:rsidRDefault="00864EDF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5D7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42/396 долей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eastAsia="Times New Roman" w:hAnsi="Times New Roman" w:cs="Times New Roman"/>
          <w:sz w:val="20"/>
          <w:szCs w:val="20"/>
        </w:rPr>
        <w:t>пра</w:t>
      </w:r>
      <w:r w:rsidR="00F25D7A">
        <w:rPr>
          <w:rFonts w:ascii="Times New Roman" w:eastAsia="Times New Roman" w:hAnsi="Times New Roman" w:cs="Times New Roman"/>
          <w:sz w:val="20"/>
          <w:szCs w:val="20"/>
        </w:rPr>
        <w:t>ве собственности на жилой дом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1958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., кадастровый № 22:63:050440:1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1, общая площадь 127,2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., количество этажей - 1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,  и 1</w:t>
      </w:r>
      <w:r>
        <w:rPr>
          <w:rFonts w:ascii="Times New Roman" w:eastAsia="Times New Roman" w:hAnsi="Times New Roman" w:cs="Times New Roman"/>
          <w:sz w:val="20"/>
          <w:szCs w:val="20"/>
        </w:rPr>
        <w:t>/8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доля в праве собственности на земельный участок, назначение - земли населенных пунктов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 земельные участки, предназначенные для размещения домов индивидуальной жилой застройки</w:t>
      </w:r>
      <w:r>
        <w:rPr>
          <w:rFonts w:ascii="Times New Roman" w:eastAsia="Times New Roman" w:hAnsi="Times New Roman" w:cs="Times New Roman"/>
          <w:sz w:val="20"/>
          <w:szCs w:val="20"/>
        </w:rPr>
        <w:t>, кадастровый № 22:63:050440:47, общая площадь 1297+/-13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>., адрес: Алта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йский край, г. Барнаул,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Хвойная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д. 19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. Информация о зарегистрированных лицах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на. Начальная цена 742 000 руб. 00 коп. (Угрюмов М.А.,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Курсиш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Т.Т.,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Вилисова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Байталов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Д.С.,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Байталов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Мазырина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Мазырин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Мазырин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А.Н.,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Мазырина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Н.Н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. (долевая собственность),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регистрационных действий, </w:t>
      </w:r>
      <w:r w:rsidRPr="007A762F">
        <w:rPr>
          <w:rFonts w:ascii="Times New Roman" w:hAnsi="Times New Roman" w:cs="Times New Roman"/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rFonts w:ascii="Times New Roman" w:eastAsia="Times New Roman" w:hAnsi="Times New Roman" w:cs="Times New Roman"/>
          <w:sz w:val="20"/>
          <w:szCs w:val="20"/>
        </w:rPr>
        <w:t>) (397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64EDF" w:rsidRDefault="007D3C0F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4D2350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4D2350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№15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(погребная ячейка)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7A762F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22:63:010622:2025, площадь 3,5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подземный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кий край, г. Барнаул, ул. Малахова, д. 78Б, пом. 168. Начальная цена 106 642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Липатников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 Е.Н.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запреты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прочие ограничения прав и обременения объекта недвижимости) (509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7D3C0F" w:rsidRPr="007D3C0F" w:rsidRDefault="007D3C0F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</w:p>
    <w:p w:rsidR="004607BA" w:rsidRPr="007A762F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</w:t>
      </w:r>
      <w:r w:rsidR="005B68B8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всем лотам - </w:t>
      </w:r>
      <w:r w:rsidR="001D75C1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4607BA" w:rsidRPr="007A762F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7A762F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C50D43" w:rsidRPr="007A762F" w:rsidRDefault="00F96C80" w:rsidP="00C50D43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0DB0" w:rsidRPr="007A762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08 мая</w:t>
      </w:r>
      <w:r w:rsidR="000F65F1" w:rsidRPr="007A762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7A762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Алтайский край, г. Барнаул, ул. Молодежная, д. 68а, 2 этаж, офис 205; тел. </w:t>
      </w:r>
      <w:r w:rsidR="007806A9" w:rsidRPr="007A762F">
        <w:rPr>
          <w:rFonts w:ascii="Times New Roman" w:hAnsi="Times New Roman" w:cs="Times New Roman"/>
          <w:sz w:val="20"/>
          <w:szCs w:val="20"/>
        </w:rPr>
        <w:t>8 995-568-0353</w:t>
      </w:r>
      <w:r w:rsidR="001D63B5"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7A762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 w:history="1">
        <w:r w:rsidR="00C50D43" w:rsidRPr="007A762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="00C50D43" w:rsidRPr="007A762F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раздел «Реализация имущества должников», </w:t>
      </w:r>
      <w:hyperlink r:id="rId11" w:history="1">
        <w:r w:rsidR="00C50D43" w:rsidRPr="007A762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55251C" w:rsidRPr="007A762F">
        <w:rPr>
          <w:rFonts w:ascii="Times New Roman" w:hAnsi="Times New Roman" w:cs="Times New Roman"/>
          <w:bCs/>
          <w:iCs/>
          <w:sz w:val="20"/>
          <w:szCs w:val="20"/>
        </w:rPr>
        <w:t xml:space="preserve">  раздел «Имущественные торги»</w:t>
      </w:r>
      <w:r w:rsidR="00C50D43" w:rsidRPr="007A762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607BA" w:rsidRPr="007A762F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669AE" w:rsidRPr="007A762F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Подача заявки осуществл</w:t>
      </w:r>
      <w:r w:rsidR="0055251C"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яется через электронную</w:t>
      </w: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площадку в соответствии с р</w:t>
      </w:r>
      <w:r w:rsidR="0055251C"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егламентами электронной</w:t>
      </w: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площадк</w:t>
      </w:r>
      <w:proofErr w:type="gramStart"/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</w:t>
      </w:r>
      <w:r w:rsidR="00F0321E" w:rsidRPr="007A762F">
        <w:rPr>
          <w:rFonts w:ascii="Times New Roman" w:eastAsia="Times New Roman" w:hAnsi="Times New Roman" w:cs="Times New Roman"/>
          <w:iCs/>
          <w:sz w:val="20"/>
          <w:szCs w:val="20"/>
        </w:rPr>
        <w:t>ООО</w:t>
      </w:r>
      <w:proofErr w:type="gramEnd"/>
      <w:r w:rsidR="00F0321E" w:rsidRPr="007A762F">
        <w:rPr>
          <w:rFonts w:ascii="Times New Roman" w:eastAsia="Times New Roman" w:hAnsi="Times New Roman" w:cs="Times New Roman"/>
          <w:iCs/>
          <w:sz w:val="20"/>
          <w:szCs w:val="20"/>
        </w:rPr>
        <w:t xml:space="preserve"> «РТС-тендер»</w:t>
      </w:r>
      <w:r w:rsidR="000669AE" w:rsidRPr="007A762F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2" w:history="1">
        <w:r w:rsidR="00F0321E" w:rsidRPr="007A762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="000669AE" w:rsidRPr="007A762F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</w:t>
      </w:r>
      <w:r w:rsidR="0055251C" w:rsidRPr="007A762F">
        <w:rPr>
          <w:rFonts w:ascii="Times New Roman" w:hAnsi="Times New Roman" w:cs="Times New Roman"/>
          <w:color w:val="000000"/>
          <w:sz w:val="20"/>
          <w:szCs w:val="20"/>
        </w:rPr>
        <w:t>документами электронной</w:t>
      </w:r>
      <w:r w:rsidR="000669AE" w:rsidRPr="007A762F">
        <w:rPr>
          <w:rFonts w:ascii="Times New Roman" w:hAnsi="Times New Roman" w:cs="Times New Roman"/>
          <w:color w:val="000000"/>
          <w:sz w:val="20"/>
          <w:szCs w:val="20"/>
        </w:rPr>
        <w:t xml:space="preserve"> площадки. </w:t>
      </w:r>
    </w:p>
    <w:p w:rsidR="000669AE" w:rsidRPr="007A762F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</w:rPr>
        <w:t>Информация о вознаграждени</w:t>
      </w:r>
      <w:r w:rsidR="0055251C" w:rsidRPr="007A762F">
        <w:rPr>
          <w:rFonts w:ascii="Times New Roman" w:eastAsia="Times New Roman" w:hAnsi="Times New Roman" w:cs="Times New Roman"/>
          <w:sz w:val="20"/>
          <w:szCs w:val="20"/>
        </w:rPr>
        <w:t>и оператора электронной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площадки размещена в сети Интернет по адресу </w:t>
      </w:r>
      <w:hyperlink r:id="rId13" w:history="1">
        <w:r w:rsidR="00CB71DB" w:rsidRPr="007A762F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https://www.rts-tender.ru/tariffs/platform-property-sales-tariffs</w:t>
        </w:r>
      </w:hyperlink>
      <w:r w:rsidR="00CB71DB" w:rsidRPr="007A76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1DB" w:rsidRPr="007A762F">
        <w:rPr>
          <w:rFonts w:ascii="Times New Roman" w:hAnsi="Times New Roman" w:cs="Times New Roman"/>
          <w:sz w:val="20"/>
          <w:szCs w:val="20"/>
        </w:rPr>
        <w:t xml:space="preserve"> </w:t>
      </w:r>
      <w:r w:rsidR="00CB71DB" w:rsidRPr="007A762F">
        <w:rPr>
          <w:rFonts w:ascii="Times New Roman" w:hAnsi="Times New Roman" w:cs="Times New Roman"/>
          <w:bCs/>
          <w:iCs/>
          <w:sz w:val="20"/>
          <w:szCs w:val="20"/>
        </w:rPr>
        <w:t>в разделе «Имущественные торги»</w:t>
      </w:r>
      <w:r w:rsidR="00CB71DB" w:rsidRPr="007A76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«Тарифы».</w:t>
      </w:r>
    </w:p>
    <w:p w:rsidR="00134696" w:rsidRPr="007A762F" w:rsidRDefault="00134696" w:rsidP="00134696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0669AE" w:rsidRPr="007A76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71DB" w:rsidRPr="007A762F">
        <w:rPr>
          <w:rFonts w:ascii="Times New Roman" w:hAnsi="Times New Roman" w:cs="Times New Roman"/>
          <w:color w:val="000000"/>
          <w:sz w:val="20"/>
          <w:szCs w:val="20"/>
        </w:rPr>
        <w:t xml:space="preserve">Заявители обязаны внести задаток до окончания приема заявок. </w:t>
      </w:r>
    </w:p>
    <w:p w:rsidR="00CB71DB" w:rsidRPr="007A762F" w:rsidRDefault="00CB71DB" w:rsidP="00134696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</w:pPr>
      <w:r w:rsidRPr="007A762F">
        <w:rPr>
          <w:rFonts w:ascii="Times New Roman" w:hAnsi="Times New Roman" w:cs="Times New Roman"/>
          <w:color w:val="000000"/>
          <w:sz w:val="20"/>
          <w:szCs w:val="20"/>
        </w:rPr>
        <w:t xml:space="preserve">Задаток должен быть внесен в размере, указанном в извещении, по реквизитам </w:t>
      </w:r>
      <w:r w:rsidRPr="007A762F">
        <w:rPr>
          <w:rFonts w:ascii="Times New Roman" w:hAnsi="Times New Roman" w:cs="Times New Roman"/>
          <w:sz w:val="20"/>
          <w:szCs w:val="20"/>
        </w:rPr>
        <w:t>торговой площадк</w:t>
      </w:r>
      <w:proofErr w:type="gramStart"/>
      <w:r w:rsidRPr="007A762F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7A762F">
        <w:rPr>
          <w:rFonts w:ascii="Times New Roman" w:hAnsi="Times New Roman" w:cs="Times New Roman"/>
          <w:sz w:val="20"/>
          <w:szCs w:val="20"/>
        </w:rPr>
        <w:t xml:space="preserve"> «РТС-тендер»: </w:t>
      </w:r>
      <w:r w:rsidRPr="007A762F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7A762F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7A762F">
        <w:rPr>
          <w:rFonts w:ascii="Times New Roman" w:hAnsi="Times New Roman" w:cs="Times New Roman"/>
          <w:color w:val="2B2A29"/>
          <w:sz w:val="20"/>
          <w:szCs w:val="20"/>
          <w:shd w:val="clear" w:color="auto" w:fill="FFFFFF"/>
        </w:rPr>
        <w:t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4607BA" w:rsidRPr="007A762F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7A762F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Возврат задатка осуществляется электр</w:t>
      </w:r>
      <w:r w:rsidR="0055251C"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онной</w:t>
      </w:r>
      <w:r w:rsidR="000669AE"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площадкой </w:t>
      </w:r>
      <w:r w:rsidR="00663726" w:rsidRPr="007A762F">
        <w:rPr>
          <w:rFonts w:ascii="Times New Roman" w:eastAsia="Times New Roman" w:hAnsi="Times New Roman" w:cs="Times New Roman"/>
          <w:iCs/>
          <w:sz w:val="20"/>
          <w:szCs w:val="20"/>
        </w:rPr>
        <w:t>ООО «РТС-тендер»</w:t>
      </w: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в соответствии с ее регламентами, размещенными на сайте </w:t>
      </w:r>
      <w:hyperlink r:id="rId14" w:history="1">
        <w:r w:rsidR="00663726" w:rsidRPr="007A762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 иными нормативными </w:t>
      </w:r>
      <w:r w:rsidR="0055251C"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документами электронной</w:t>
      </w: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площадки.</w:t>
      </w:r>
    </w:p>
    <w:p w:rsidR="004607BA" w:rsidRPr="007A762F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7A762F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7A762F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 w:history="1">
        <w:r w:rsidR="00663726" w:rsidRPr="007A762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https://new.torgi.gov.ru/</w:t>
        </w:r>
      </w:hyperlink>
      <w:r w:rsidR="00663726" w:rsidRPr="007A762F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55251C" w:rsidRPr="007A762F">
        <w:rPr>
          <w:rFonts w:ascii="Times New Roman" w:eastAsia="Times New Roman" w:hAnsi="Times New Roman" w:cs="Times New Roman"/>
          <w:sz w:val="20"/>
          <w:szCs w:val="20"/>
        </w:rPr>
        <w:t>на электронной</w:t>
      </w: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площадке </w:t>
      </w:r>
      <w:r w:rsidR="00663726" w:rsidRPr="007A762F">
        <w:rPr>
          <w:rFonts w:ascii="Times New Roman" w:eastAsia="Times New Roman" w:hAnsi="Times New Roman" w:cs="Times New Roman"/>
          <w:iCs/>
          <w:sz w:val="20"/>
          <w:szCs w:val="20"/>
        </w:rPr>
        <w:t xml:space="preserve">ООО «РТС-тендер» </w:t>
      </w:r>
      <w:hyperlink r:id="rId16" w:history="1">
        <w:r w:rsidR="00663726" w:rsidRPr="007A762F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https://www.rts-tender.ru/</w:t>
        </w:r>
      </w:hyperlink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7A762F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</w:t>
      </w: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7A762F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7A762F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7A762F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A762F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7A76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7A762F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7A762F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7A762F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7A762F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762F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7A762F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0144FC"/>
    <w:rsid w:val="00065D1F"/>
    <w:rsid w:val="000669AE"/>
    <w:rsid w:val="0008206C"/>
    <w:rsid w:val="000A0DB0"/>
    <w:rsid w:val="000D449A"/>
    <w:rsid w:val="000E112A"/>
    <w:rsid w:val="000F65F1"/>
    <w:rsid w:val="00105F49"/>
    <w:rsid w:val="00117945"/>
    <w:rsid w:val="00134696"/>
    <w:rsid w:val="001420E9"/>
    <w:rsid w:val="0015416E"/>
    <w:rsid w:val="00166470"/>
    <w:rsid w:val="00186E36"/>
    <w:rsid w:val="001A281C"/>
    <w:rsid w:val="001A30F5"/>
    <w:rsid w:val="001B7502"/>
    <w:rsid w:val="001D63B5"/>
    <w:rsid w:val="001D75C1"/>
    <w:rsid w:val="001E5D34"/>
    <w:rsid w:val="002009FC"/>
    <w:rsid w:val="00200D19"/>
    <w:rsid w:val="002017DE"/>
    <w:rsid w:val="00210380"/>
    <w:rsid w:val="00232E9C"/>
    <w:rsid w:val="002473E3"/>
    <w:rsid w:val="002534B1"/>
    <w:rsid w:val="002939B8"/>
    <w:rsid w:val="002C018C"/>
    <w:rsid w:val="002D7D4C"/>
    <w:rsid w:val="002E2D11"/>
    <w:rsid w:val="00305864"/>
    <w:rsid w:val="00320201"/>
    <w:rsid w:val="0032169B"/>
    <w:rsid w:val="003636BD"/>
    <w:rsid w:val="003665EB"/>
    <w:rsid w:val="00376597"/>
    <w:rsid w:val="00380FDB"/>
    <w:rsid w:val="00390322"/>
    <w:rsid w:val="00392903"/>
    <w:rsid w:val="003A4BF0"/>
    <w:rsid w:val="003A6B16"/>
    <w:rsid w:val="003E5950"/>
    <w:rsid w:val="00415BDE"/>
    <w:rsid w:val="00427B00"/>
    <w:rsid w:val="00441521"/>
    <w:rsid w:val="00450CE8"/>
    <w:rsid w:val="004607BA"/>
    <w:rsid w:val="00461CBF"/>
    <w:rsid w:val="0047254F"/>
    <w:rsid w:val="0047285F"/>
    <w:rsid w:val="00490A4A"/>
    <w:rsid w:val="00492631"/>
    <w:rsid w:val="004B002A"/>
    <w:rsid w:val="004C1116"/>
    <w:rsid w:val="004D1C57"/>
    <w:rsid w:val="004D2350"/>
    <w:rsid w:val="004D6C26"/>
    <w:rsid w:val="004E0D80"/>
    <w:rsid w:val="004E29E9"/>
    <w:rsid w:val="0050173A"/>
    <w:rsid w:val="0055251C"/>
    <w:rsid w:val="005740AA"/>
    <w:rsid w:val="00594C99"/>
    <w:rsid w:val="005A2585"/>
    <w:rsid w:val="005A728D"/>
    <w:rsid w:val="005B68B8"/>
    <w:rsid w:val="005C41AA"/>
    <w:rsid w:val="005D1A36"/>
    <w:rsid w:val="005D5F31"/>
    <w:rsid w:val="005E2371"/>
    <w:rsid w:val="005F013B"/>
    <w:rsid w:val="005F2B26"/>
    <w:rsid w:val="005F4F0B"/>
    <w:rsid w:val="006006FB"/>
    <w:rsid w:val="0062463B"/>
    <w:rsid w:val="00633204"/>
    <w:rsid w:val="00663726"/>
    <w:rsid w:val="0067599B"/>
    <w:rsid w:val="00675EBC"/>
    <w:rsid w:val="006779D4"/>
    <w:rsid w:val="00684BC5"/>
    <w:rsid w:val="006A276A"/>
    <w:rsid w:val="006A5F86"/>
    <w:rsid w:val="006B1488"/>
    <w:rsid w:val="006C1287"/>
    <w:rsid w:val="00742EAA"/>
    <w:rsid w:val="00744D69"/>
    <w:rsid w:val="00770950"/>
    <w:rsid w:val="007806A9"/>
    <w:rsid w:val="0079329E"/>
    <w:rsid w:val="0079609C"/>
    <w:rsid w:val="007A762F"/>
    <w:rsid w:val="007B42DB"/>
    <w:rsid w:val="007C244D"/>
    <w:rsid w:val="007D3C0F"/>
    <w:rsid w:val="00833D86"/>
    <w:rsid w:val="00864EDF"/>
    <w:rsid w:val="00885CA7"/>
    <w:rsid w:val="00886396"/>
    <w:rsid w:val="008B34C6"/>
    <w:rsid w:val="008B667E"/>
    <w:rsid w:val="008E3989"/>
    <w:rsid w:val="008F12AA"/>
    <w:rsid w:val="00910207"/>
    <w:rsid w:val="0092329D"/>
    <w:rsid w:val="00927BD1"/>
    <w:rsid w:val="00931FDB"/>
    <w:rsid w:val="009344E5"/>
    <w:rsid w:val="009372DF"/>
    <w:rsid w:val="00985182"/>
    <w:rsid w:val="00986045"/>
    <w:rsid w:val="009937CA"/>
    <w:rsid w:val="009D2813"/>
    <w:rsid w:val="00A00C0C"/>
    <w:rsid w:val="00A35A19"/>
    <w:rsid w:val="00A37AAF"/>
    <w:rsid w:val="00A86B88"/>
    <w:rsid w:val="00AC0C4D"/>
    <w:rsid w:val="00AE1220"/>
    <w:rsid w:val="00B2020E"/>
    <w:rsid w:val="00B247C4"/>
    <w:rsid w:val="00B41FAC"/>
    <w:rsid w:val="00B45A01"/>
    <w:rsid w:val="00B46172"/>
    <w:rsid w:val="00B57416"/>
    <w:rsid w:val="00B73A3B"/>
    <w:rsid w:val="00BA3640"/>
    <w:rsid w:val="00BB59D5"/>
    <w:rsid w:val="00BC6E91"/>
    <w:rsid w:val="00BD01AE"/>
    <w:rsid w:val="00BE301E"/>
    <w:rsid w:val="00C022AB"/>
    <w:rsid w:val="00C05AAE"/>
    <w:rsid w:val="00C15B9C"/>
    <w:rsid w:val="00C37AC4"/>
    <w:rsid w:val="00C44418"/>
    <w:rsid w:val="00C50D43"/>
    <w:rsid w:val="00C704F6"/>
    <w:rsid w:val="00C72847"/>
    <w:rsid w:val="00C84706"/>
    <w:rsid w:val="00CB71DB"/>
    <w:rsid w:val="00CC4BC0"/>
    <w:rsid w:val="00CE55A7"/>
    <w:rsid w:val="00CF5896"/>
    <w:rsid w:val="00D11701"/>
    <w:rsid w:val="00D15CF8"/>
    <w:rsid w:val="00D32DCA"/>
    <w:rsid w:val="00D57245"/>
    <w:rsid w:val="00D92ACA"/>
    <w:rsid w:val="00D9307B"/>
    <w:rsid w:val="00DD4E29"/>
    <w:rsid w:val="00DE595B"/>
    <w:rsid w:val="00E05F73"/>
    <w:rsid w:val="00E35ED2"/>
    <w:rsid w:val="00E46E38"/>
    <w:rsid w:val="00E667F2"/>
    <w:rsid w:val="00EB0512"/>
    <w:rsid w:val="00ED2A49"/>
    <w:rsid w:val="00F0321E"/>
    <w:rsid w:val="00F12492"/>
    <w:rsid w:val="00F135BA"/>
    <w:rsid w:val="00F25D7A"/>
    <w:rsid w:val="00F96C80"/>
    <w:rsid w:val="00FA5DCE"/>
    <w:rsid w:val="00FB6DB3"/>
    <w:rsid w:val="00FC354F"/>
    <w:rsid w:val="00FC7047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s://www.rts-tender.ru/tariffs/platform-property-sales-tariff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/property-sales" TargetMode="External"/><Relationship Id="rId12" Type="http://schemas.openxmlformats.org/officeDocument/2006/relationships/hyperlink" Target="https://www.rts-tender.ru/property-sa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s-tender.ru/property-sal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w.torgi.gov.ru/" TargetMode="External"/><Relationship Id="rId11" Type="http://schemas.openxmlformats.org/officeDocument/2006/relationships/hyperlink" Target="https://www.rts-tender.ru/property-sa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torgi.gov.ru/" TargetMode="External"/><Relationship Id="rId10" Type="http://schemas.openxmlformats.org/officeDocument/2006/relationships/hyperlink" Target="https://ne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www.rts-tender.ru/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FE5A-8BE3-4644-B823-8AAB1992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132</cp:revision>
  <dcterms:created xsi:type="dcterms:W3CDTF">2023-10-23T08:19:00Z</dcterms:created>
  <dcterms:modified xsi:type="dcterms:W3CDTF">2024-04-17T10:19:00Z</dcterms:modified>
</cp:coreProperties>
</file>