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07BA" w:rsidRPr="007A762F" w:rsidRDefault="00F96C8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4D12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03.05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4D12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29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E667F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D12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30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E667F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5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4D12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4D12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Pr="007A762F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937A1E" w:rsidRDefault="00937A1E" w:rsidP="00937A1E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D11701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D11701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3/10 доли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жилое здание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1959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F15657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22:66:120106:47, общая площадь 112,1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1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 край,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 Заринск, ул. Мира, д. 13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1 чел.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 задолженности по взносам на капитальный ремонт </w:t>
      </w:r>
      <w:proofErr w:type="gramStart"/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457 215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(Лаптев И.В.,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Синякова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Л.И., Петровский С.Ю., Шибаева И.С., Петровский А.С., Петровская Н.А., Пивкина И.Н., Чуб К.А.,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Пивкин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Ю.А., Пивкина В.Ю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запре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ты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(113</w:t>
      </w:r>
      <w:r w:rsidRPr="00F1565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937A1E" w:rsidRDefault="00937A1E" w:rsidP="00937A1E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490A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490A4A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22:63:020318:488, площадь 31,3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Алтайский край,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Тимуровская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25, кв. 76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Зарегистрированных лиц – 1 чел.</w:t>
      </w:r>
      <w:r w:rsidRPr="00ED2A49">
        <w:rPr>
          <w:rFonts w:ascii="Times New Roman" w:eastAsia="Times New Roman" w:hAnsi="Times New Roman" w:cs="Times New Roman"/>
          <w:sz w:val="20"/>
          <w:szCs w:val="20"/>
        </w:rPr>
        <w:t xml:space="preserve"> Информация о задолженности по взносам на капитальный ремонт </w:t>
      </w:r>
      <w:proofErr w:type="gramStart"/>
      <w:r w:rsidRPr="00ED2A49">
        <w:rPr>
          <w:rFonts w:ascii="Times New Roman" w:eastAsia="Times New Roman" w:hAnsi="Times New Roman" w:cs="Times New Roman"/>
          <w:sz w:val="20"/>
          <w:szCs w:val="20"/>
        </w:rPr>
        <w:t>СПИ</w:t>
      </w:r>
      <w:proofErr w:type="gramEnd"/>
      <w:r w:rsidRPr="00ED2A49">
        <w:rPr>
          <w:rFonts w:ascii="Times New Roman" w:eastAsia="Times New Roman" w:hAnsi="Times New Roman" w:cs="Times New Roman"/>
          <w:sz w:val="20"/>
          <w:szCs w:val="20"/>
        </w:rPr>
        <w:t xml:space="preserve"> не предоставлена.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2 444 685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Старцева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Ю.Г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(325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37A1E" w:rsidRDefault="00937A1E" w:rsidP="00937A1E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E0D8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1/3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нежилое помещение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22:63:030329:316, общая площадь 1128,5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Алтайский край,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 Барнаул, ул. Попова, д. 252А, пом. 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proofErr w:type="gramEnd"/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2 355 350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(Медведенко П.П., Железняк Д.А.,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прочие ограничения прав и обременения объекта недвижимости) (384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37A1E" w:rsidRDefault="000A4699" w:rsidP="00E35ED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7A762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22:63:040213:441, общая площадь 42,7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1,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й, г. Барнаул, ул. Георгия Исакова, д. 124, кв.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зарегистрированных лицах и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1 096 400 руб. 00 коп. (Коваленко К.Н., Коваленко В.Г., Коваленко С.К.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(532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A4699" w:rsidRDefault="000A4699" w:rsidP="00E35ED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E0D8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36/1000 долей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нежилое помещение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22:63:020642:816, общая площадь 337,8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Алтайский край,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 Барнаул, пр-т Ленина, д. 54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пом. Н1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427 162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(Пятков А.А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арест) (541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27666" w:rsidRDefault="00827666" w:rsidP="0082766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E0D8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421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/1000 долей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нежилое помещение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22:63:020642:816, общая площадь 337,8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Алтайский край,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 Барнаул, пр-т Ленина, д. 54, пом. Н12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4 995 419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(Пятков А.А.,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арест) (541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A4699" w:rsidRPr="00827666" w:rsidRDefault="00827666" w:rsidP="00E35ED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E0D8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543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/1000 долей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нежилое помещение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22:63:020642:816, общая площадь 337,8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Алтайский край,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 Барнаул, пр-т Ленина, д. 54, пом. Н12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6 443 023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(Пятков А.А.,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арест) (541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7D3C0F" w:rsidRPr="007D3C0F" w:rsidRDefault="007D3C0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4D126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24</w:t>
      </w:r>
      <w:r w:rsidR="000A0DB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мая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65D1F"/>
    <w:rsid w:val="000669AE"/>
    <w:rsid w:val="0008206C"/>
    <w:rsid w:val="000A0DB0"/>
    <w:rsid w:val="000A4699"/>
    <w:rsid w:val="000D449A"/>
    <w:rsid w:val="000E112A"/>
    <w:rsid w:val="000F65F1"/>
    <w:rsid w:val="00105F49"/>
    <w:rsid w:val="00117945"/>
    <w:rsid w:val="00134696"/>
    <w:rsid w:val="001420E9"/>
    <w:rsid w:val="0015416E"/>
    <w:rsid w:val="00166470"/>
    <w:rsid w:val="00186E36"/>
    <w:rsid w:val="001A281C"/>
    <w:rsid w:val="001A30F5"/>
    <w:rsid w:val="001B7502"/>
    <w:rsid w:val="001D63B5"/>
    <w:rsid w:val="001D75C1"/>
    <w:rsid w:val="001E5D34"/>
    <w:rsid w:val="002009FC"/>
    <w:rsid w:val="00200D19"/>
    <w:rsid w:val="002017DE"/>
    <w:rsid w:val="00210380"/>
    <w:rsid w:val="00232E9C"/>
    <w:rsid w:val="002473E3"/>
    <w:rsid w:val="002534B1"/>
    <w:rsid w:val="002939B8"/>
    <w:rsid w:val="002C018C"/>
    <w:rsid w:val="002D7D4C"/>
    <w:rsid w:val="002E2D11"/>
    <w:rsid w:val="00305864"/>
    <w:rsid w:val="00320201"/>
    <w:rsid w:val="0032169B"/>
    <w:rsid w:val="003636BD"/>
    <w:rsid w:val="003665EB"/>
    <w:rsid w:val="00376597"/>
    <w:rsid w:val="00380FDB"/>
    <w:rsid w:val="00390322"/>
    <w:rsid w:val="00392903"/>
    <w:rsid w:val="003A4BF0"/>
    <w:rsid w:val="003A6B16"/>
    <w:rsid w:val="003E5950"/>
    <w:rsid w:val="00415BDE"/>
    <w:rsid w:val="00427B00"/>
    <w:rsid w:val="00441521"/>
    <w:rsid w:val="00450CE8"/>
    <w:rsid w:val="004607BA"/>
    <w:rsid w:val="00461CBF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D80"/>
    <w:rsid w:val="004E29E9"/>
    <w:rsid w:val="0050173A"/>
    <w:rsid w:val="0055251C"/>
    <w:rsid w:val="005740AA"/>
    <w:rsid w:val="00594C99"/>
    <w:rsid w:val="005A2585"/>
    <w:rsid w:val="005A728D"/>
    <w:rsid w:val="005B68B8"/>
    <w:rsid w:val="005C41AA"/>
    <w:rsid w:val="005D1A36"/>
    <w:rsid w:val="005D5F31"/>
    <w:rsid w:val="005E2371"/>
    <w:rsid w:val="005F013B"/>
    <w:rsid w:val="005F2B26"/>
    <w:rsid w:val="005F4F0B"/>
    <w:rsid w:val="006006FB"/>
    <w:rsid w:val="0062463B"/>
    <w:rsid w:val="00633204"/>
    <w:rsid w:val="00663726"/>
    <w:rsid w:val="0067599B"/>
    <w:rsid w:val="00675EBC"/>
    <w:rsid w:val="006779D4"/>
    <w:rsid w:val="00684BC5"/>
    <w:rsid w:val="006A276A"/>
    <w:rsid w:val="006A5F86"/>
    <w:rsid w:val="006B1488"/>
    <w:rsid w:val="006C1287"/>
    <w:rsid w:val="00742EAA"/>
    <w:rsid w:val="00744D69"/>
    <w:rsid w:val="00770950"/>
    <w:rsid w:val="007806A9"/>
    <w:rsid w:val="0079329E"/>
    <w:rsid w:val="0079609C"/>
    <w:rsid w:val="007A762F"/>
    <w:rsid w:val="007B42DB"/>
    <w:rsid w:val="007C244D"/>
    <w:rsid w:val="007D3C0F"/>
    <w:rsid w:val="00827666"/>
    <w:rsid w:val="00833D86"/>
    <w:rsid w:val="00864EDF"/>
    <w:rsid w:val="00885CA7"/>
    <w:rsid w:val="00886396"/>
    <w:rsid w:val="008B34C6"/>
    <w:rsid w:val="008B667E"/>
    <w:rsid w:val="008E3989"/>
    <w:rsid w:val="008F12AA"/>
    <w:rsid w:val="00910207"/>
    <w:rsid w:val="0092329D"/>
    <w:rsid w:val="00927BD1"/>
    <w:rsid w:val="00931FDB"/>
    <w:rsid w:val="009344E5"/>
    <w:rsid w:val="009372DF"/>
    <w:rsid w:val="00937A1E"/>
    <w:rsid w:val="00985182"/>
    <w:rsid w:val="00986045"/>
    <w:rsid w:val="009937CA"/>
    <w:rsid w:val="009D2813"/>
    <w:rsid w:val="00A00C0C"/>
    <w:rsid w:val="00A35A19"/>
    <w:rsid w:val="00A37AAF"/>
    <w:rsid w:val="00A86B88"/>
    <w:rsid w:val="00AC0C4D"/>
    <w:rsid w:val="00AE1220"/>
    <w:rsid w:val="00B2020E"/>
    <w:rsid w:val="00B247C4"/>
    <w:rsid w:val="00B41FAC"/>
    <w:rsid w:val="00B45A01"/>
    <w:rsid w:val="00B46172"/>
    <w:rsid w:val="00B57416"/>
    <w:rsid w:val="00B73A3B"/>
    <w:rsid w:val="00BA3640"/>
    <w:rsid w:val="00BB59D5"/>
    <w:rsid w:val="00BC6E91"/>
    <w:rsid w:val="00BD01AE"/>
    <w:rsid w:val="00BE301E"/>
    <w:rsid w:val="00C022AB"/>
    <w:rsid w:val="00C05AAE"/>
    <w:rsid w:val="00C15B9C"/>
    <w:rsid w:val="00C37AC4"/>
    <w:rsid w:val="00C44418"/>
    <w:rsid w:val="00C50D43"/>
    <w:rsid w:val="00C704F6"/>
    <w:rsid w:val="00C72847"/>
    <w:rsid w:val="00C84706"/>
    <w:rsid w:val="00CB71DB"/>
    <w:rsid w:val="00CC4BC0"/>
    <w:rsid w:val="00CE55A7"/>
    <w:rsid w:val="00CF5896"/>
    <w:rsid w:val="00D11701"/>
    <w:rsid w:val="00D15CF8"/>
    <w:rsid w:val="00D32DCA"/>
    <w:rsid w:val="00D57245"/>
    <w:rsid w:val="00D92ACA"/>
    <w:rsid w:val="00D9307B"/>
    <w:rsid w:val="00DD4E29"/>
    <w:rsid w:val="00DE595B"/>
    <w:rsid w:val="00E05F73"/>
    <w:rsid w:val="00E35ED2"/>
    <w:rsid w:val="00E46E38"/>
    <w:rsid w:val="00E667F2"/>
    <w:rsid w:val="00EB0512"/>
    <w:rsid w:val="00ED2A49"/>
    <w:rsid w:val="00F0321E"/>
    <w:rsid w:val="00F12492"/>
    <w:rsid w:val="00F135BA"/>
    <w:rsid w:val="00F25D7A"/>
    <w:rsid w:val="00F96C80"/>
    <w:rsid w:val="00FA5DCE"/>
    <w:rsid w:val="00FB6DB3"/>
    <w:rsid w:val="00FC354F"/>
    <w:rsid w:val="00FC7047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9ED9-BBA2-46A7-85D5-F1837D1A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136</cp:revision>
  <dcterms:created xsi:type="dcterms:W3CDTF">2023-10-23T08:19:00Z</dcterms:created>
  <dcterms:modified xsi:type="dcterms:W3CDTF">2024-04-26T11:50:00Z</dcterms:modified>
</cp:coreProperties>
</file>