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25361E">
        <w:rPr>
          <w:b/>
          <w:bCs/>
          <w:iCs/>
          <w:sz w:val="20"/>
          <w:szCs w:val="20"/>
        </w:rPr>
        <w:t>05.07</w:t>
      </w:r>
      <w:r w:rsidR="00361209" w:rsidRPr="00361209">
        <w:rPr>
          <w:b/>
          <w:bCs/>
          <w:iCs/>
          <w:sz w:val="20"/>
          <w:szCs w:val="20"/>
        </w:rPr>
        <w:t>.202</w:t>
      </w:r>
      <w:r w:rsidR="00DF6A69">
        <w:rPr>
          <w:b/>
          <w:bCs/>
          <w:iCs/>
          <w:sz w:val="20"/>
          <w:szCs w:val="20"/>
        </w:rPr>
        <w:t>4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25361E">
        <w:rPr>
          <w:b/>
          <w:iCs/>
          <w:sz w:val="20"/>
          <w:szCs w:val="20"/>
        </w:rPr>
        <w:t>24.07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DF6A69">
        <w:rPr>
          <w:b/>
          <w:iCs/>
          <w:sz w:val="20"/>
          <w:szCs w:val="20"/>
        </w:rPr>
        <w:t>4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25361E">
        <w:rPr>
          <w:rFonts w:ascii="Times New Roman CYR" w:hAnsi="Times New Roman CYR" w:cs="Times New Roman CYR"/>
          <w:b/>
          <w:sz w:val="20"/>
          <w:szCs w:val="20"/>
        </w:rPr>
        <w:t>25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.0</w:t>
      </w:r>
      <w:r w:rsidR="0025361E">
        <w:rPr>
          <w:rFonts w:ascii="Times New Roman CYR" w:hAnsi="Times New Roman CYR" w:cs="Times New Roman CYR"/>
          <w:b/>
          <w:sz w:val="20"/>
          <w:szCs w:val="20"/>
        </w:rPr>
        <w:t>7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4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25361E">
        <w:rPr>
          <w:b/>
          <w:bCs/>
          <w:iCs/>
          <w:sz w:val="20"/>
          <w:szCs w:val="20"/>
        </w:rPr>
        <w:t>29.07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DF6A69">
        <w:rPr>
          <w:b/>
          <w:bCs/>
          <w:iCs/>
          <w:sz w:val="20"/>
          <w:szCs w:val="20"/>
        </w:rPr>
        <w:t>4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571191" w:rsidRDefault="006C6BFF" w:rsidP="0001424B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>
        <w:rPr>
          <w:b/>
          <w:iCs/>
          <w:sz w:val="20"/>
          <w:szCs w:val="20"/>
        </w:rPr>
        <w:t>ИП Бурков С.В.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6A7826" w:rsidRPr="006A7826">
        <w:rPr>
          <w:sz w:val="20"/>
          <w:szCs w:val="20"/>
        </w:rPr>
        <w:t>01.12.2023</w:t>
      </w:r>
      <w:r w:rsidR="00335EA1">
        <w:rPr>
          <w:sz w:val="20"/>
          <w:szCs w:val="20"/>
        </w:rPr>
        <w:t xml:space="preserve"> года № </w:t>
      </w:r>
      <w:r w:rsidR="006A7826" w:rsidRPr="006A7826">
        <w:rPr>
          <w:color w:val="000000"/>
          <w:sz w:val="20"/>
          <w:szCs w:val="20"/>
          <w:lang w:eastAsia="ar-SA"/>
        </w:rPr>
        <w:t>0117100002623000012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  <w:r w:rsidR="0001424B" w:rsidRPr="0001424B">
        <w:rPr>
          <w:b/>
          <w:sz w:val="20"/>
          <w:szCs w:val="20"/>
          <w:u w:val="single"/>
        </w:rPr>
        <w:t xml:space="preserve"> </w:t>
      </w:r>
    </w:p>
    <w:p w:rsidR="004C5F15" w:rsidRDefault="00A11453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 w:rsidR="00B67676"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Жилой дом, кадастровый № 22:12:100201:1275, площадь 26,4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22:12:700209:36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1874+/-15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Залесовский</w:t>
      </w:r>
      <w:proofErr w:type="spellEnd"/>
      <w:r>
        <w:rPr>
          <w:sz w:val="20"/>
          <w:szCs w:val="20"/>
        </w:rPr>
        <w:t xml:space="preserve"> район, с. Залесово, ул. </w:t>
      </w:r>
      <w:proofErr w:type="spellStart"/>
      <w:r>
        <w:rPr>
          <w:sz w:val="20"/>
          <w:szCs w:val="20"/>
        </w:rPr>
        <w:t>Закаменская</w:t>
      </w:r>
      <w:proofErr w:type="spellEnd"/>
      <w:r>
        <w:rPr>
          <w:sz w:val="20"/>
          <w:szCs w:val="20"/>
        </w:rPr>
        <w:t xml:space="preserve">, д. 6. </w:t>
      </w:r>
      <w:r w:rsidRPr="00F27639">
        <w:rPr>
          <w:sz w:val="20"/>
          <w:szCs w:val="20"/>
        </w:rPr>
        <w:t xml:space="preserve">Информация о зарегистрированных лицах </w:t>
      </w:r>
      <w:proofErr w:type="gramStart"/>
      <w:r w:rsidRPr="00F27639">
        <w:rPr>
          <w:sz w:val="20"/>
          <w:szCs w:val="20"/>
        </w:rPr>
        <w:t>СПИ</w:t>
      </w:r>
      <w:proofErr w:type="gramEnd"/>
      <w:r w:rsidRPr="00F27639">
        <w:rPr>
          <w:sz w:val="20"/>
          <w:szCs w:val="20"/>
        </w:rPr>
        <w:t xml:space="preserve"> не пре</w:t>
      </w:r>
      <w:r>
        <w:rPr>
          <w:sz w:val="20"/>
          <w:szCs w:val="20"/>
        </w:rPr>
        <w:t>до</w:t>
      </w:r>
      <w:r w:rsidR="00B67676">
        <w:rPr>
          <w:sz w:val="20"/>
          <w:szCs w:val="20"/>
        </w:rPr>
        <w:t>ставлена. Начальная цена 271 575</w:t>
      </w:r>
      <w:r>
        <w:rPr>
          <w:sz w:val="20"/>
          <w:szCs w:val="20"/>
        </w:rPr>
        <w:t xml:space="preserve"> руб. 00 коп. (</w:t>
      </w:r>
      <w:proofErr w:type="spellStart"/>
      <w:r>
        <w:rPr>
          <w:sz w:val="20"/>
          <w:szCs w:val="20"/>
          <w:shd w:val="clear" w:color="auto" w:fill="FFFFFF"/>
        </w:rPr>
        <w:t>Ужгатин</w:t>
      </w:r>
      <w:proofErr w:type="spellEnd"/>
      <w:r>
        <w:rPr>
          <w:sz w:val="20"/>
          <w:szCs w:val="20"/>
          <w:shd w:val="clear" w:color="auto" w:fill="FFFFFF"/>
        </w:rPr>
        <w:t xml:space="preserve"> С.В.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 xml:space="preserve">, </w:t>
      </w:r>
      <w:r w:rsidR="003F7A6A" w:rsidRPr="00663726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3F7A6A">
        <w:rPr>
          <w:sz w:val="20"/>
          <w:szCs w:val="20"/>
        </w:rPr>
        <w:t>) (585</w:t>
      </w:r>
      <w:r w:rsidRPr="00775E7A">
        <w:rPr>
          <w:sz w:val="20"/>
          <w:szCs w:val="20"/>
        </w:rPr>
        <w:t>)</w:t>
      </w:r>
      <w:r w:rsidR="00B67676">
        <w:rPr>
          <w:sz w:val="20"/>
          <w:szCs w:val="20"/>
        </w:rPr>
        <w:t xml:space="preserve"> (повторные)</w:t>
      </w:r>
      <w:r>
        <w:rPr>
          <w:sz w:val="20"/>
          <w:szCs w:val="20"/>
        </w:rPr>
        <w:t>.</w:t>
      </w:r>
    </w:p>
    <w:p w:rsidR="001E07D4" w:rsidRPr="001E07D4" w:rsidRDefault="001E07D4" w:rsidP="001E07D4">
      <w:pPr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1E07D4">
        <w:rPr>
          <w:b/>
          <w:sz w:val="20"/>
          <w:szCs w:val="20"/>
          <w:u w:val="single"/>
        </w:rPr>
        <w:t>Лот</w:t>
      </w:r>
      <w:r w:rsidRPr="001E07D4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2</w:t>
      </w:r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 w:rsidR="002404CA">
        <w:rPr>
          <w:sz w:val="20"/>
          <w:szCs w:val="20"/>
          <w:shd w:val="clear" w:color="auto" w:fill="FFFFFF"/>
        </w:rPr>
        <w:t xml:space="preserve"> 22:69:020344:601, площадь 59,5 </w:t>
      </w:r>
      <w:proofErr w:type="spellStart"/>
      <w:r w:rsidR="002404CA">
        <w:rPr>
          <w:sz w:val="20"/>
          <w:szCs w:val="20"/>
          <w:shd w:val="clear" w:color="auto" w:fill="FFFFFF"/>
        </w:rPr>
        <w:t>кв.м</w:t>
      </w:r>
      <w:proofErr w:type="spellEnd"/>
      <w:r w:rsidR="002404CA">
        <w:rPr>
          <w:sz w:val="20"/>
          <w:szCs w:val="20"/>
          <w:shd w:val="clear" w:color="auto" w:fill="FFFFFF"/>
        </w:rPr>
        <w:t>., этаж – 2</w:t>
      </w:r>
      <w:r w:rsidRPr="001E07D4">
        <w:rPr>
          <w:sz w:val="20"/>
          <w:szCs w:val="20"/>
          <w:shd w:val="clear" w:color="auto" w:fill="FFFFFF"/>
        </w:rPr>
        <w:t>, адрес</w:t>
      </w:r>
      <w:r w:rsidR="002404CA">
        <w:rPr>
          <w:sz w:val="20"/>
          <w:szCs w:val="20"/>
          <w:shd w:val="clear" w:color="auto" w:fill="FFFFFF"/>
        </w:rPr>
        <w:t xml:space="preserve">: </w:t>
      </w:r>
      <w:proofErr w:type="gramStart"/>
      <w:r w:rsidR="002404CA">
        <w:rPr>
          <w:sz w:val="20"/>
          <w:szCs w:val="20"/>
          <w:shd w:val="clear" w:color="auto" w:fill="FFFFFF"/>
        </w:rPr>
        <w:t>Алтайский край, г. Новоалтайск, ул. 7 микрорайон, д. 22, кв. 5</w:t>
      </w:r>
      <w:r w:rsidRPr="001E07D4">
        <w:rPr>
          <w:sz w:val="20"/>
          <w:szCs w:val="20"/>
          <w:shd w:val="clear" w:color="auto" w:fill="FFFFFF"/>
        </w:rPr>
        <w:t>.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</w:t>
      </w:r>
      <w:r w:rsidR="002404CA">
        <w:rPr>
          <w:sz w:val="20"/>
          <w:szCs w:val="20"/>
        </w:rPr>
        <w:t>Зарегистрированных лиц – 3</w:t>
      </w:r>
      <w:r w:rsidRPr="007A762F">
        <w:rPr>
          <w:sz w:val="20"/>
          <w:szCs w:val="20"/>
        </w:rPr>
        <w:t xml:space="preserve"> чел</w:t>
      </w:r>
      <w:r w:rsidR="002404CA">
        <w:rPr>
          <w:sz w:val="20"/>
          <w:szCs w:val="20"/>
        </w:rPr>
        <w:t>., из них несовершеннолетних – 2</w:t>
      </w:r>
      <w:r w:rsidRPr="007A762F">
        <w:rPr>
          <w:sz w:val="20"/>
          <w:szCs w:val="20"/>
        </w:rPr>
        <w:t xml:space="preserve"> чел.</w:t>
      </w:r>
      <w:r w:rsidRPr="007A762F">
        <w:rPr>
          <w:sz w:val="20"/>
          <w:szCs w:val="20"/>
          <w:shd w:val="clear" w:color="auto" w:fill="FFFFFF"/>
        </w:rPr>
        <w:t xml:space="preserve"> 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sz w:val="20"/>
          <w:szCs w:val="20"/>
          <w:shd w:val="clear" w:color="auto" w:fill="FFFFFF"/>
        </w:rPr>
        <w:t xml:space="preserve">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2404CA">
        <w:rPr>
          <w:sz w:val="20"/>
          <w:szCs w:val="20"/>
          <w:shd w:val="clear" w:color="auto" w:fill="FFFFFF"/>
        </w:rPr>
        <w:t>на 3 075 200</w:t>
      </w:r>
      <w:r w:rsidRPr="001E07D4">
        <w:rPr>
          <w:sz w:val="20"/>
          <w:szCs w:val="20"/>
          <w:shd w:val="clear" w:color="auto" w:fill="FFFFFF"/>
        </w:rPr>
        <w:t xml:space="preserve"> руб. 00 коп. (</w:t>
      </w:r>
      <w:r w:rsidR="00593C76">
        <w:rPr>
          <w:iCs/>
          <w:sz w:val="20"/>
          <w:szCs w:val="20"/>
        </w:rPr>
        <w:t>Зиновьева Т.С. (должник), Зиновьев А.Г</w:t>
      </w:r>
      <w:r w:rsidR="00593C76" w:rsidRPr="007A762F">
        <w:rPr>
          <w:iCs/>
          <w:sz w:val="20"/>
          <w:szCs w:val="20"/>
        </w:rPr>
        <w:t>. (собственник)</w:t>
      </w:r>
      <w:r w:rsidRPr="001E07D4">
        <w:rPr>
          <w:sz w:val="20"/>
          <w:szCs w:val="20"/>
          <w:shd w:val="clear" w:color="auto" w:fill="FFFFFF"/>
        </w:rPr>
        <w:t xml:space="preserve">, </w:t>
      </w:r>
      <w:r w:rsidR="00593C76"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593C76">
        <w:rPr>
          <w:sz w:val="20"/>
          <w:szCs w:val="20"/>
          <w:shd w:val="clear" w:color="auto" w:fill="FFFFFF"/>
        </w:rPr>
        <w:t>, арест) (757</w:t>
      </w:r>
      <w:r w:rsidRPr="001E07D4">
        <w:rPr>
          <w:sz w:val="20"/>
          <w:szCs w:val="20"/>
          <w:shd w:val="clear" w:color="auto" w:fill="FFFFFF"/>
        </w:rPr>
        <w:t>).</w:t>
      </w:r>
    </w:p>
    <w:p w:rsidR="001E07D4" w:rsidRPr="001E07D4" w:rsidRDefault="001E07D4" w:rsidP="001E07D4">
      <w:pPr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1E07D4">
        <w:rPr>
          <w:b/>
          <w:sz w:val="20"/>
          <w:szCs w:val="20"/>
          <w:u w:val="single"/>
        </w:rPr>
        <w:t>Лот</w:t>
      </w:r>
      <w:r w:rsidRPr="001E07D4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3</w:t>
      </w:r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 w:rsidR="00593C76">
        <w:rPr>
          <w:sz w:val="20"/>
          <w:szCs w:val="20"/>
          <w:shd w:val="clear" w:color="auto" w:fill="FFFFFF"/>
        </w:rPr>
        <w:t xml:space="preserve"> 22:63:020343</w:t>
      </w:r>
      <w:bookmarkStart w:id="0" w:name="_GoBack"/>
      <w:bookmarkEnd w:id="0"/>
      <w:r w:rsidR="00593C76">
        <w:rPr>
          <w:sz w:val="20"/>
          <w:szCs w:val="20"/>
          <w:shd w:val="clear" w:color="auto" w:fill="FFFFFF"/>
        </w:rPr>
        <w:t xml:space="preserve">:1734, площадь 46 </w:t>
      </w:r>
      <w:proofErr w:type="spellStart"/>
      <w:r w:rsidR="00593C76">
        <w:rPr>
          <w:sz w:val="20"/>
          <w:szCs w:val="20"/>
          <w:shd w:val="clear" w:color="auto" w:fill="FFFFFF"/>
        </w:rPr>
        <w:t>кв.м</w:t>
      </w:r>
      <w:proofErr w:type="spellEnd"/>
      <w:r w:rsidR="00593C76"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 w:rsidR="00593C76">
        <w:rPr>
          <w:sz w:val="20"/>
          <w:szCs w:val="20"/>
          <w:shd w:val="clear" w:color="auto" w:fill="FFFFFF"/>
        </w:rPr>
        <w:t xml:space="preserve">ий край, г. Барнаул, ул. </w:t>
      </w:r>
      <w:proofErr w:type="spellStart"/>
      <w:r w:rsidR="00593C76">
        <w:rPr>
          <w:sz w:val="20"/>
          <w:szCs w:val="20"/>
          <w:shd w:val="clear" w:color="auto" w:fill="FFFFFF"/>
        </w:rPr>
        <w:t>Чеглецова</w:t>
      </w:r>
      <w:proofErr w:type="spellEnd"/>
      <w:r w:rsidR="00593C76">
        <w:rPr>
          <w:sz w:val="20"/>
          <w:szCs w:val="20"/>
          <w:shd w:val="clear" w:color="auto" w:fill="FFFFFF"/>
        </w:rPr>
        <w:t>, д. 23, кв. 78</w:t>
      </w:r>
      <w:r w:rsidRPr="001E07D4">
        <w:rPr>
          <w:sz w:val="20"/>
          <w:szCs w:val="20"/>
          <w:shd w:val="clear" w:color="auto" w:fill="FFFFFF"/>
        </w:rPr>
        <w:t xml:space="preserve">. Информация о зарегистрированных лицах и о задолженности по взносам на капитальный ремонт </w:t>
      </w:r>
      <w:proofErr w:type="gramStart"/>
      <w:r w:rsidRPr="001E07D4">
        <w:rPr>
          <w:sz w:val="20"/>
          <w:szCs w:val="20"/>
          <w:shd w:val="clear" w:color="auto" w:fill="FFFFFF"/>
        </w:rPr>
        <w:t>СПИ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не предоставлена. Начальная це</w:t>
      </w:r>
      <w:r w:rsidR="00593C76">
        <w:rPr>
          <w:sz w:val="20"/>
          <w:szCs w:val="20"/>
          <w:shd w:val="clear" w:color="auto" w:fill="FFFFFF"/>
        </w:rPr>
        <w:t>на 2 795 000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 w:rsidR="00593C76">
        <w:rPr>
          <w:sz w:val="20"/>
          <w:szCs w:val="20"/>
          <w:shd w:val="clear" w:color="auto" w:fill="FFFFFF"/>
        </w:rPr>
        <w:t>. 00 коп. (</w:t>
      </w:r>
      <w:proofErr w:type="spellStart"/>
      <w:r w:rsidR="00593C76">
        <w:rPr>
          <w:sz w:val="20"/>
          <w:szCs w:val="20"/>
          <w:shd w:val="clear" w:color="auto" w:fill="FFFFFF"/>
        </w:rPr>
        <w:t>Усикова</w:t>
      </w:r>
      <w:proofErr w:type="spellEnd"/>
      <w:r w:rsidR="00593C76">
        <w:rPr>
          <w:sz w:val="20"/>
          <w:szCs w:val="20"/>
          <w:shd w:val="clear" w:color="auto" w:fill="FFFFFF"/>
        </w:rPr>
        <w:t xml:space="preserve"> И.А.</w:t>
      </w:r>
      <w:r w:rsidRPr="001E07D4">
        <w:rPr>
          <w:sz w:val="20"/>
          <w:szCs w:val="20"/>
          <w:shd w:val="clear" w:color="auto" w:fill="FFFFFF"/>
        </w:rPr>
        <w:t xml:space="preserve">, </w:t>
      </w:r>
      <w:r w:rsidR="00593C76"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593C76">
        <w:rPr>
          <w:sz w:val="20"/>
          <w:szCs w:val="20"/>
          <w:shd w:val="clear" w:color="auto" w:fill="FFFFFF"/>
        </w:rPr>
        <w:t>, арест) (787</w:t>
      </w:r>
      <w:r w:rsidRPr="001E07D4">
        <w:rPr>
          <w:sz w:val="20"/>
          <w:szCs w:val="20"/>
          <w:shd w:val="clear" w:color="auto" w:fill="FFFFFF"/>
        </w:rPr>
        <w:t>).</w:t>
      </w:r>
    </w:p>
    <w:p w:rsidR="00A11453" w:rsidRDefault="00593C76" w:rsidP="00593C76">
      <w:pPr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1E07D4">
        <w:rPr>
          <w:b/>
          <w:sz w:val="20"/>
          <w:szCs w:val="20"/>
          <w:u w:val="single"/>
        </w:rPr>
        <w:t>Лот</w:t>
      </w:r>
      <w:r w:rsidRPr="001E07D4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4</w:t>
      </w:r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22:63:010419:2076, площадь 71,8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9</w:t>
      </w:r>
      <w:r w:rsidRPr="001E07D4">
        <w:rPr>
          <w:sz w:val="20"/>
          <w:szCs w:val="20"/>
          <w:shd w:val="clear" w:color="auto" w:fill="FFFFFF"/>
        </w:rPr>
        <w:t>, адрес</w:t>
      </w:r>
      <w:r>
        <w:rPr>
          <w:sz w:val="20"/>
          <w:szCs w:val="20"/>
          <w:shd w:val="clear" w:color="auto" w:fill="FFFFFF"/>
        </w:rPr>
        <w:t xml:space="preserve">: </w:t>
      </w:r>
      <w:proofErr w:type="gramStart"/>
      <w:r>
        <w:rPr>
          <w:sz w:val="20"/>
          <w:szCs w:val="20"/>
          <w:shd w:val="clear" w:color="auto" w:fill="FFFFFF"/>
        </w:rPr>
        <w:t xml:space="preserve">Алтайский </w:t>
      </w:r>
      <w:r>
        <w:rPr>
          <w:sz w:val="20"/>
          <w:szCs w:val="20"/>
          <w:shd w:val="clear" w:color="auto" w:fill="FFFFFF"/>
        </w:rPr>
        <w:t>край, г. Барнаул</w:t>
      </w:r>
      <w:r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ул. Сергея Семенова, д. 19, кв. 111</w:t>
      </w:r>
      <w:r w:rsidRPr="001E07D4">
        <w:rPr>
          <w:sz w:val="20"/>
          <w:szCs w:val="20"/>
          <w:shd w:val="clear" w:color="auto" w:fill="FFFFFF"/>
        </w:rPr>
        <w:t>.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Зарегистрированных лиц – 3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>., из них несовершеннолетних – 2</w:t>
      </w:r>
      <w:r w:rsidRPr="007A762F">
        <w:rPr>
          <w:sz w:val="20"/>
          <w:szCs w:val="20"/>
        </w:rPr>
        <w:t xml:space="preserve"> чел.</w:t>
      </w:r>
      <w:r w:rsidRPr="007A762F">
        <w:rPr>
          <w:sz w:val="20"/>
          <w:szCs w:val="20"/>
          <w:shd w:val="clear" w:color="auto" w:fill="FFFFFF"/>
        </w:rPr>
        <w:t xml:space="preserve"> 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sz w:val="20"/>
          <w:szCs w:val="20"/>
          <w:shd w:val="clear" w:color="auto" w:fill="FFFFFF"/>
        </w:rPr>
        <w:t xml:space="preserve">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3</w:t>
      </w:r>
      <w:r>
        <w:rPr>
          <w:sz w:val="20"/>
          <w:szCs w:val="20"/>
          <w:shd w:val="clear" w:color="auto" w:fill="FFFFFF"/>
        </w:rPr>
        <w:t> 467 260</w:t>
      </w:r>
      <w:r w:rsidRPr="001E07D4">
        <w:rPr>
          <w:sz w:val="20"/>
          <w:szCs w:val="20"/>
          <w:shd w:val="clear" w:color="auto" w:fill="FFFFFF"/>
        </w:rPr>
        <w:t xml:space="preserve"> руб. 00 коп</w:t>
      </w:r>
      <w:proofErr w:type="gramStart"/>
      <w:r w:rsidRPr="001E07D4">
        <w:rPr>
          <w:sz w:val="20"/>
          <w:szCs w:val="20"/>
          <w:shd w:val="clear" w:color="auto" w:fill="FFFFFF"/>
        </w:rPr>
        <w:t xml:space="preserve">. </w:t>
      </w:r>
      <w:proofErr w:type="gramEnd"/>
      <w:r w:rsidRPr="001E07D4">
        <w:rPr>
          <w:sz w:val="20"/>
          <w:szCs w:val="20"/>
          <w:shd w:val="clear" w:color="auto" w:fill="FFFFFF"/>
        </w:rPr>
        <w:t>(</w:t>
      </w:r>
      <w:r>
        <w:rPr>
          <w:iCs/>
          <w:sz w:val="20"/>
          <w:szCs w:val="20"/>
        </w:rPr>
        <w:t>Белых И.А. (должник), Москвин А.М</w:t>
      </w:r>
      <w:r w:rsidRPr="007A762F">
        <w:rPr>
          <w:iCs/>
          <w:sz w:val="20"/>
          <w:szCs w:val="20"/>
        </w:rPr>
        <w:t>. (собственник)</w:t>
      </w:r>
      <w:r w:rsidRPr="001E07D4">
        <w:rPr>
          <w:sz w:val="20"/>
          <w:szCs w:val="20"/>
          <w:shd w:val="clear" w:color="auto" w:fill="FFFFFF"/>
        </w:rPr>
        <w:t xml:space="preserve">, </w:t>
      </w:r>
      <w:r w:rsidR="0026090C">
        <w:rPr>
          <w:sz w:val="20"/>
          <w:szCs w:val="20"/>
          <w:shd w:val="clear" w:color="auto" w:fill="FFFFFF"/>
        </w:rPr>
        <w:t>ипотеки</w:t>
      </w:r>
      <w:r>
        <w:rPr>
          <w:sz w:val="20"/>
          <w:szCs w:val="20"/>
          <w:shd w:val="clear" w:color="auto" w:fill="FFFFFF"/>
        </w:rPr>
        <w:t xml:space="preserve">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26090C">
        <w:rPr>
          <w:sz w:val="20"/>
          <w:szCs w:val="20"/>
          <w:shd w:val="clear" w:color="auto" w:fill="FFFFFF"/>
        </w:rPr>
        <w:t>, арест) (839</w:t>
      </w:r>
      <w:r w:rsidRPr="001E07D4">
        <w:rPr>
          <w:sz w:val="20"/>
          <w:szCs w:val="20"/>
          <w:shd w:val="clear" w:color="auto" w:fill="FFFFFF"/>
        </w:rPr>
        <w:t>).</w:t>
      </w:r>
    </w:p>
    <w:p w:rsidR="001E07D4" w:rsidRPr="00BD1BB8" w:rsidRDefault="001E07D4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</w:t>
      </w:r>
      <w:proofErr w:type="gramStart"/>
      <w:r w:rsidRPr="00DC09A7">
        <w:rPr>
          <w:sz w:val="20"/>
          <w:szCs w:val="20"/>
        </w:rPr>
        <w:t>сообщении</w:t>
      </w:r>
      <w:proofErr w:type="gramEnd"/>
      <w:r w:rsidR="009C2EC9">
        <w:rPr>
          <w:sz w:val="20"/>
          <w:szCs w:val="20"/>
        </w:rPr>
        <w:t xml:space="preserve"> и аукционной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231A48" w:rsidRPr="00231A48" w:rsidRDefault="00AA43C1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AA43C1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25361E">
        <w:rPr>
          <w:b/>
          <w:color w:val="000000" w:themeColor="text1"/>
          <w:sz w:val="20"/>
          <w:szCs w:val="20"/>
        </w:rPr>
        <w:t>е 19 июл</w:t>
      </w:r>
      <w:r w:rsidR="00A11453">
        <w:rPr>
          <w:b/>
          <w:color w:val="000000" w:themeColor="text1"/>
          <w:sz w:val="20"/>
          <w:szCs w:val="20"/>
        </w:rPr>
        <w:t>я</w:t>
      </w:r>
      <w:r w:rsidR="00DF6A69">
        <w:rPr>
          <w:b/>
          <w:color w:val="000000" w:themeColor="text1"/>
          <w:sz w:val="20"/>
          <w:szCs w:val="20"/>
        </w:rPr>
        <w:t xml:space="preserve"> 2024</w:t>
      </w:r>
      <w:r w:rsidRPr="00AA43C1">
        <w:rPr>
          <w:b/>
          <w:color w:val="000000" w:themeColor="text1"/>
          <w:sz w:val="20"/>
          <w:szCs w:val="20"/>
        </w:rPr>
        <w:t xml:space="preserve"> года</w:t>
      </w:r>
      <w:r w:rsidRPr="00AA43C1">
        <w:rPr>
          <w:color w:val="000000" w:themeColor="text1"/>
          <w:sz w:val="20"/>
          <w:szCs w:val="20"/>
        </w:rPr>
        <w:t xml:space="preserve"> </w:t>
      </w:r>
      <w:r w:rsidRPr="00AA43C1">
        <w:rPr>
          <w:color w:val="C0504D" w:themeColor="accent2"/>
          <w:sz w:val="20"/>
          <w:szCs w:val="20"/>
        </w:rPr>
        <w:t xml:space="preserve"> </w:t>
      </w:r>
      <w:r w:rsidRPr="00AA43C1">
        <w:rPr>
          <w:sz w:val="20"/>
          <w:szCs w:val="20"/>
        </w:rPr>
        <w:t>до 15 час. 00 мин. (время местное) по адресу:</w:t>
      </w:r>
      <w:proofErr w:type="gramEnd"/>
      <w:r w:rsidRPr="00AA43C1">
        <w:rPr>
          <w:sz w:val="20"/>
          <w:szCs w:val="20"/>
        </w:rPr>
        <w:t xml:space="preserve"> </w:t>
      </w:r>
      <w:proofErr w:type="gramStart"/>
      <w:r w:rsidRPr="00AA43C1">
        <w:rPr>
          <w:sz w:val="20"/>
          <w:szCs w:val="20"/>
        </w:rPr>
        <w:t>Алтайский край, г. Барнаул, ул. Молодежная, д. 68а, 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  <w:proofErr w:type="gramEnd"/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 xml:space="preserve">перечислении покупателем покупной цены в срок, он считается </w:t>
      </w:r>
      <w:r w:rsidRPr="00E43365">
        <w:rPr>
          <w:color w:val="000000"/>
          <w:sz w:val="20"/>
          <w:szCs w:val="20"/>
        </w:rPr>
        <w:lastRenderedPageBreak/>
        <w:t>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270D"/>
    <w:rsid w:val="00113A68"/>
    <w:rsid w:val="00114928"/>
    <w:rsid w:val="00123BED"/>
    <w:rsid w:val="00130945"/>
    <w:rsid w:val="001470BE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27D0"/>
    <w:rsid w:val="001E4D1C"/>
    <w:rsid w:val="001E66EE"/>
    <w:rsid w:val="001E777D"/>
    <w:rsid w:val="001F1002"/>
    <w:rsid w:val="001F17B3"/>
    <w:rsid w:val="001F1DE6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5A16"/>
    <w:rsid w:val="00297B70"/>
    <w:rsid w:val="002A0C26"/>
    <w:rsid w:val="002B47BB"/>
    <w:rsid w:val="002B63FE"/>
    <w:rsid w:val="002D0690"/>
    <w:rsid w:val="002D6F4C"/>
    <w:rsid w:val="002E5A86"/>
    <w:rsid w:val="002E5C65"/>
    <w:rsid w:val="002F1A2B"/>
    <w:rsid w:val="002F1B0D"/>
    <w:rsid w:val="002F69FC"/>
    <w:rsid w:val="0030595C"/>
    <w:rsid w:val="0030668B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AE1"/>
    <w:rsid w:val="00490BDC"/>
    <w:rsid w:val="00492B5F"/>
    <w:rsid w:val="004963C2"/>
    <w:rsid w:val="004A09B3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D157A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711E8"/>
    <w:rsid w:val="00671A2C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25A3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60181"/>
    <w:rsid w:val="00A64617"/>
    <w:rsid w:val="00A6633A"/>
    <w:rsid w:val="00A67211"/>
    <w:rsid w:val="00A71140"/>
    <w:rsid w:val="00A80F36"/>
    <w:rsid w:val="00AA0EE1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2D77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93801"/>
    <w:rsid w:val="00D97702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6604"/>
    <w:rsid w:val="00E17E55"/>
    <w:rsid w:val="00E22B68"/>
    <w:rsid w:val="00E24BA9"/>
    <w:rsid w:val="00E24EF6"/>
    <w:rsid w:val="00E3049D"/>
    <w:rsid w:val="00E31A5D"/>
    <w:rsid w:val="00E34092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80017"/>
    <w:rsid w:val="00E90CCD"/>
    <w:rsid w:val="00E90F59"/>
    <w:rsid w:val="00E92631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C134-E591-4460-8648-8A15FB6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2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401</cp:revision>
  <cp:lastPrinted>2019-09-06T02:18:00Z</cp:lastPrinted>
  <dcterms:created xsi:type="dcterms:W3CDTF">2019-09-09T04:07:00Z</dcterms:created>
  <dcterms:modified xsi:type="dcterms:W3CDTF">2024-06-28T09:41:00Z</dcterms:modified>
</cp:coreProperties>
</file>