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заложенного и арестованного движимого имущества</w:t>
      </w:r>
    </w:p>
    <w:p w:rsidR="00903709" w:rsidRPr="00143D6E" w:rsidRDefault="00903709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5DDA" w:rsidRPr="009C5DDA" w:rsidRDefault="009C5DDA" w:rsidP="009C5DDA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C5DDA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</w:t>
      </w:r>
      <w:r w:rsidRPr="009C5DDA">
        <w:rPr>
          <w:rFonts w:ascii="Times New Roman CYR" w:eastAsia="Times New Roman" w:hAnsi="Times New Roman CYR" w:cs="Times New Roman CYR"/>
          <w:sz w:val="20"/>
          <w:szCs w:val="20"/>
        </w:rPr>
        <w:t xml:space="preserve">структурных подразделений ГУФССП России по Алтайскому краю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 передаче арестованного имущества на торги сообщает о проведении</w:t>
      </w:r>
      <w:r w:rsidRPr="009C5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открытого аукциона в электронной форме по продаже заложенного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арестованного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движимого имущества.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3F5E65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23</w:t>
      </w:r>
      <w:r w:rsidR="00774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.08</w:t>
      </w:r>
      <w:r w:rsidR="00670CD2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3F5E65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18</w:t>
      </w:r>
      <w:r w:rsidR="00774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.09</w:t>
      </w:r>
      <w:r w:rsidR="003879B6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 электронную площадк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5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, на сайте электронной площадки </w:t>
      </w:r>
      <w:hyperlink r:id="rId6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F5E65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19</w:t>
      </w:r>
      <w:r w:rsidR="0077427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.09</w:t>
      </w:r>
      <w:r w:rsidR="003879B6"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3F5E65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23</w:t>
      </w:r>
      <w:r w:rsidR="00774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.09</w:t>
      </w:r>
      <w:r w:rsidR="003879B6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аукциона на электронной площадке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7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B75A8E" w:rsidRDefault="00BD5A7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ИП Бурков С.В.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Государственного контракта от 01.12.2023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D17A37" w:rsidRPr="00143D6E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0117100002623000012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5E1E76" w:rsidRDefault="005E1E76" w:rsidP="005E1E7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Hyundai</w:t>
      </w:r>
      <w:r w:rsidRPr="00456B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Tucson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универсал, 2018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А306УС1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22,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456B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XWEJC</w:t>
      </w:r>
      <w:r w:rsidRPr="00456B50">
        <w:rPr>
          <w:rFonts w:ascii="Times New Roman" w:eastAsia="Times New Roman" w:hAnsi="Times New Roman" w:cs="Times New Roman"/>
          <w:sz w:val="20"/>
          <w:szCs w:val="20"/>
        </w:rPr>
        <w:t>812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HK</w:t>
      </w:r>
      <w:r>
        <w:rPr>
          <w:rFonts w:ascii="Times New Roman" w:eastAsia="Times New Roman" w:hAnsi="Times New Roman" w:cs="Times New Roman"/>
          <w:sz w:val="20"/>
          <w:szCs w:val="20"/>
        </w:rPr>
        <w:t>0000963, цвет: белый. Начальная цена 1 843 650 руб. 00 коп. (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Колачев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С.А.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(868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5E1E76" w:rsidRDefault="005E1E76" w:rsidP="005E1E7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Автотранспортное средство КАМАЗ 4310, 1988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Х257ОН22,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ХТС431000Н0039106, номер шасси 4310*0039106*87, модель двигателя 74010-187150, номер кузова (кабины) отсутствует, цвет: зеленый, дизельный, работоспособность не проверялась. Начальная цена 759 390 руб. 00 коп. (АО «АМВ»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(100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(повторные).</w:t>
      </w:r>
    </w:p>
    <w:p w:rsidR="005E1E76" w:rsidRDefault="005E1E76" w:rsidP="005E1E7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Автотранспортное средство ЗИЛ 131 УГБ1ВС, 1985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Х603ОТ22,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номер кузова - отсутствует, номер шасси 620719, номер двигателя 304761, цвет: зеленый, работоспособность не проверялась. Начальная цена 572 730 руб. 00 коп. (АО «АМВ»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(100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(повторные).</w:t>
      </w:r>
    </w:p>
    <w:p w:rsidR="005E1E76" w:rsidRDefault="005E1E76" w:rsidP="005E1E7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Автотранспортное средство МАЗ 5334, 1991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Т570РЕ22,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номер кузова - отсутствует, номер шасси 131845, номер двигателя 9105034, цвет: белый, работоспособность не проверялась. Начальная цена 1 681 640 руб. 00 коп. (АО «АМВ»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(100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(повторные).</w:t>
      </w:r>
    </w:p>
    <w:p w:rsidR="005E1E76" w:rsidRPr="005E1E76" w:rsidRDefault="005E1E76" w:rsidP="005E1E7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B66E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Лада Гранта,</w:t>
      </w:r>
      <w:r w:rsidR="003B66E9">
        <w:rPr>
          <w:rFonts w:ascii="Times New Roman" w:eastAsia="Times New Roman" w:hAnsi="Times New Roman" w:cs="Times New Roman"/>
          <w:sz w:val="20"/>
          <w:szCs w:val="20"/>
        </w:rPr>
        <w:t xml:space="preserve"> седан,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2017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Р355ХЕ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22,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ХТА219010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505219, без внутреннего осмотра, ключи отсутствуют, двери закрыты, отсутствует переднее правое колесо. Задолженность по договору займа по состоянию на 16.01.2024 г. составляет 76393,26 руб. Начальная цена 449 606 руб. 74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Нерознак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В.Н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залог,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(1065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24812" w:rsidRPr="005E1E76" w:rsidRDefault="00924812" w:rsidP="0092481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B66E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</w:t>
      </w:r>
      <w:r w:rsidR="003B66E9" w:rsidRPr="003B66E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Хендай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IX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35, 2012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В194УО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22,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TMAJT</w:t>
      </w:r>
      <w:r w:rsidRPr="00924812">
        <w:rPr>
          <w:rFonts w:ascii="Times New Roman" w:eastAsia="Times New Roman" w:hAnsi="Times New Roman" w:cs="Times New Roman"/>
          <w:sz w:val="20"/>
          <w:szCs w:val="20"/>
        </w:rPr>
        <w:t>81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BCDJ</w:t>
      </w:r>
      <w:r w:rsidRPr="00924812">
        <w:rPr>
          <w:rFonts w:ascii="Times New Roman" w:eastAsia="Times New Roman" w:hAnsi="Times New Roman" w:cs="Times New Roman"/>
          <w:sz w:val="20"/>
          <w:szCs w:val="20"/>
        </w:rPr>
        <w:t>375159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цвет: серебристый. Начальная цена 1 074 501 руб. </w:t>
      </w:r>
      <w:r w:rsidRPr="003C2483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Невзоров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А.В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(1045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C2483" w:rsidRPr="00143D6E" w:rsidRDefault="003C2483" w:rsidP="00143D6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903709" w:rsidRPr="00143D6E" w:rsidRDefault="00D17A37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="00BC430C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20CD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Задаток по всем лотам - 1</w:t>
      </w:r>
      <w:r w:rsidR="00B846B3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645170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3F5E65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13 сентября</w:t>
      </w:r>
      <w:r w:rsidR="00D01181" w:rsidRPr="00143D6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2024</w:t>
      </w:r>
      <w:r w:rsidRPr="00143D6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до 15 час. 00 мин.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(время местное) по адресу: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Алтайский край, г. Барнаул, ул. 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Молодежная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д. 68а, 2 этаж, офис 205; тел. 8-923-128-0353, сайт: </w:t>
      </w:r>
      <w:hyperlink r:id="rId8">
        <w:r w:rsidRPr="00143D6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9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0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645170" w:rsidRPr="00143D6E" w:rsidRDefault="00670CD2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1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документами электронной площадки.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hyperlink r:id="rId12" w:history="1">
        <w:r w:rsidRPr="00143D6E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,  «Тарифы».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           Заявители обязаны внести задаток до окончания приема заявок.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143D6E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143D6E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143D6E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645170" w:rsidRPr="00143D6E" w:rsidRDefault="00645170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Возврат задатка осуществляется электронной площадкой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3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и иными нормативными документами электронной площадки.</w:t>
      </w:r>
    </w:p>
    <w:p w:rsidR="00645170" w:rsidRPr="00143D6E" w:rsidRDefault="00645170" w:rsidP="0064517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размещенной на официальном сайте РФ </w:t>
      </w:r>
      <w:hyperlink r:id="rId14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 на электронной площадке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5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заложенного и арестованного 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</w:t>
      </w:r>
    </w:p>
    <w:sectPr w:rsidR="00903709" w:rsidRPr="00143D6E" w:rsidSect="00D17A37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09"/>
    <w:rsid w:val="0001446C"/>
    <w:rsid w:val="00014838"/>
    <w:rsid w:val="000152E7"/>
    <w:rsid w:val="0006709B"/>
    <w:rsid w:val="00071239"/>
    <w:rsid w:val="0009473C"/>
    <w:rsid w:val="00095B2F"/>
    <w:rsid w:val="000A2347"/>
    <w:rsid w:val="000E0AF5"/>
    <w:rsid w:val="00134059"/>
    <w:rsid w:val="00136BE1"/>
    <w:rsid w:val="00137824"/>
    <w:rsid w:val="00142BB9"/>
    <w:rsid w:val="00143D6E"/>
    <w:rsid w:val="00150344"/>
    <w:rsid w:val="00153499"/>
    <w:rsid w:val="001818D7"/>
    <w:rsid w:val="001B61D6"/>
    <w:rsid w:val="00263B59"/>
    <w:rsid w:val="002643D3"/>
    <w:rsid w:val="00275A73"/>
    <w:rsid w:val="00296B7B"/>
    <w:rsid w:val="002A20CD"/>
    <w:rsid w:val="002F19F8"/>
    <w:rsid w:val="002F3249"/>
    <w:rsid w:val="002F5E29"/>
    <w:rsid w:val="00333FA1"/>
    <w:rsid w:val="00353B0A"/>
    <w:rsid w:val="003632DE"/>
    <w:rsid w:val="00377E47"/>
    <w:rsid w:val="00384523"/>
    <w:rsid w:val="00385D3D"/>
    <w:rsid w:val="003879B6"/>
    <w:rsid w:val="00397236"/>
    <w:rsid w:val="003A4B64"/>
    <w:rsid w:val="003B66E9"/>
    <w:rsid w:val="003C2483"/>
    <w:rsid w:val="003C2FD5"/>
    <w:rsid w:val="003D7D3C"/>
    <w:rsid w:val="003F5DDA"/>
    <w:rsid w:val="003F5E65"/>
    <w:rsid w:val="003F76B0"/>
    <w:rsid w:val="00407D88"/>
    <w:rsid w:val="00411E75"/>
    <w:rsid w:val="00420ABA"/>
    <w:rsid w:val="004333E7"/>
    <w:rsid w:val="00434F48"/>
    <w:rsid w:val="00454A9D"/>
    <w:rsid w:val="00456B50"/>
    <w:rsid w:val="0046315B"/>
    <w:rsid w:val="00486FEC"/>
    <w:rsid w:val="004C08AC"/>
    <w:rsid w:val="004F5718"/>
    <w:rsid w:val="00500118"/>
    <w:rsid w:val="00514F7E"/>
    <w:rsid w:val="00555B17"/>
    <w:rsid w:val="0056775D"/>
    <w:rsid w:val="005811F4"/>
    <w:rsid w:val="00594436"/>
    <w:rsid w:val="005959A8"/>
    <w:rsid w:val="00597560"/>
    <w:rsid w:val="005A33A4"/>
    <w:rsid w:val="005C53A6"/>
    <w:rsid w:val="005E1E76"/>
    <w:rsid w:val="005E71DC"/>
    <w:rsid w:val="005F585E"/>
    <w:rsid w:val="00645170"/>
    <w:rsid w:val="00645E9F"/>
    <w:rsid w:val="006477F6"/>
    <w:rsid w:val="006501CB"/>
    <w:rsid w:val="006660CB"/>
    <w:rsid w:val="00670CD2"/>
    <w:rsid w:val="006A25D4"/>
    <w:rsid w:val="006A7B9E"/>
    <w:rsid w:val="006B6BCB"/>
    <w:rsid w:val="006D0648"/>
    <w:rsid w:val="006E6DE6"/>
    <w:rsid w:val="00703CFA"/>
    <w:rsid w:val="007568E9"/>
    <w:rsid w:val="0077427E"/>
    <w:rsid w:val="00790066"/>
    <w:rsid w:val="00790A3E"/>
    <w:rsid w:val="0083104F"/>
    <w:rsid w:val="00834454"/>
    <w:rsid w:val="00840973"/>
    <w:rsid w:val="00850CFB"/>
    <w:rsid w:val="00856EFE"/>
    <w:rsid w:val="008619E4"/>
    <w:rsid w:val="00863549"/>
    <w:rsid w:val="00870704"/>
    <w:rsid w:val="0088027D"/>
    <w:rsid w:val="008A13A3"/>
    <w:rsid w:val="008C7510"/>
    <w:rsid w:val="008F0918"/>
    <w:rsid w:val="00903709"/>
    <w:rsid w:val="00924812"/>
    <w:rsid w:val="009365C6"/>
    <w:rsid w:val="009458EA"/>
    <w:rsid w:val="00954914"/>
    <w:rsid w:val="0096514E"/>
    <w:rsid w:val="009948F0"/>
    <w:rsid w:val="009C20A2"/>
    <w:rsid w:val="009C5DDA"/>
    <w:rsid w:val="009F29F8"/>
    <w:rsid w:val="009F4764"/>
    <w:rsid w:val="009F743C"/>
    <w:rsid w:val="00A0440D"/>
    <w:rsid w:val="00A0775E"/>
    <w:rsid w:val="00A36685"/>
    <w:rsid w:val="00A45669"/>
    <w:rsid w:val="00A74F1A"/>
    <w:rsid w:val="00A7571A"/>
    <w:rsid w:val="00A92236"/>
    <w:rsid w:val="00AA1821"/>
    <w:rsid w:val="00B10489"/>
    <w:rsid w:val="00B119F1"/>
    <w:rsid w:val="00B24083"/>
    <w:rsid w:val="00B36AEA"/>
    <w:rsid w:val="00B37F21"/>
    <w:rsid w:val="00B61C26"/>
    <w:rsid w:val="00B70666"/>
    <w:rsid w:val="00B71B9A"/>
    <w:rsid w:val="00B75A8E"/>
    <w:rsid w:val="00B846B3"/>
    <w:rsid w:val="00BC430C"/>
    <w:rsid w:val="00BD5A70"/>
    <w:rsid w:val="00BE2DEF"/>
    <w:rsid w:val="00BF2799"/>
    <w:rsid w:val="00C14BE7"/>
    <w:rsid w:val="00C17BCC"/>
    <w:rsid w:val="00C32D44"/>
    <w:rsid w:val="00C44C38"/>
    <w:rsid w:val="00C50FB4"/>
    <w:rsid w:val="00C6592C"/>
    <w:rsid w:val="00CC4208"/>
    <w:rsid w:val="00CE3DCF"/>
    <w:rsid w:val="00D01181"/>
    <w:rsid w:val="00D17A37"/>
    <w:rsid w:val="00D94789"/>
    <w:rsid w:val="00D94B88"/>
    <w:rsid w:val="00DA73CB"/>
    <w:rsid w:val="00DE224F"/>
    <w:rsid w:val="00DE654F"/>
    <w:rsid w:val="00E347E9"/>
    <w:rsid w:val="00E43261"/>
    <w:rsid w:val="00E52310"/>
    <w:rsid w:val="00E53A6C"/>
    <w:rsid w:val="00E66C0D"/>
    <w:rsid w:val="00E674C8"/>
    <w:rsid w:val="00E71C2E"/>
    <w:rsid w:val="00E7302E"/>
    <w:rsid w:val="00EA1F51"/>
    <w:rsid w:val="00EB0AC1"/>
    <w:rsid w:val="00EC0ECA"/>
    <w:rsid w:val="00F26738"/>
    <w:rsid w:val="00F35A50"/>
    <w:rsid w:val="00F67C41"/>
    <w:rsid w:val="00F85446"/>
    <w:rsid w:val="00F9736E"/>
    <w:rsid w:val="00F975F4"/>
    <w:rsid w:val="00FB48AD"/>
    <w:rsid w:val="00FD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0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techprojectaltaykray.ru/" TargetMode="External"/><Relationship Id="rId13" Type="http://schemas.openxmlformats.org/officeDocument/2006/relationships/hyperlink" Target="https://www.rts-tender.ru/property-s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ts-tender.ru/property-sales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hyperlink" Target="https://new.torgi.gov.ru/" TargetMode="External"/><Relationship Id="rId1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/property-s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Relationship Id="rId14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137</cp:revision>
  <dcterms:created xsi:type="dcterms:W3CDTF">2023-10-23T08:20:00Z</dcterms:created>
  <dcterms:modified xsi:type="dcterms:W3CDTF">2024-08-22T06:44:00Z</dcterms:modified>
</cp:coreProperties>
</file>