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7A762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10DF" w:rsidRPr="002610DF" w:rsidRDefault="002610DF" w:rsidP="002610DF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10DF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2610DF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261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открытого аукциона 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>по продаже арестованного (не залог)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недвижимого имущества.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13.12</w:t>
      </w:r>
      <w:r w:rsidR="00C72847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09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01.2025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7A762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10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B002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0</w:t>
      </w:r>
      <w:r w:rsidR="009772CC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1</w:t>
      </w:r>
      <w:r w:rsidR="00B002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13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</w:t>
      </w:r>
      <w:r w:rsidR="009772C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Default="00F5678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="007806A9"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567B26" w:rsidRDefault="00567B26" w:rsidP="00567B26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69462D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10/43 долей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з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сельскохозяйственного производства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22:27:031301:2322, общая площадь 546960+/-6471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местоположение установлено относительно ориентира, расположенного за пределами участка, ориентир с. Крестьянка, участок находится примерно в 14900 м по направлению на северо-восток от ориентира, почтовый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рес ориентира: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Российская Федерация, Алтайский край, Мамонтовский район, МО Крестьянский сельсовет. Н</w:t>
      </w:r>
      <w:r w:rsidR="00F5678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ачальная цена 137 312 руб. 4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(Чернышев В.С.,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аренда, арест) (1305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567B26" w:rsidRDefault="00567B26" w:rsidP="00567B26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E647C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8E647C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580,8 балла/гектаров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общей долевой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з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сельскохозяйственного производства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22:59:000000:100, общая площадь 33900149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рес: Российская Федерация, Алтайский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Шелаболихинский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Верх-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Кучукский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сельсовет, земли ОАО «</w:t>
      </w:r>
      <w:r w:rsidR="00F5678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Алтай». Начальная цена 1 373 600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(Бокова Л.И.,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арест) (1227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567B26" w:rsidRDefault="00567B26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C392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№3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Жилое помещение (комната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), кадастровый </w:t>
      </w:r>
      <w:r w:rsidRPr="00C70246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22:63:010401:8367, площадь 13,7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7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</w:t>
      </w:r>
      <w:proofErr w:type="gramStart"/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Барнаул, ул. Гущина, д. 154/ ул. Монтажников, д. 20, кв. 61, ком. 10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549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Информация о зарегистрированных лицах и о задолженности по взносам на капитальный ремонт </w:t>
      </w:r>
      <w:proofErr w:type="gramStart"/>
      <w:r w:rsidRPr="00454921">
        <w:rPr>
          <w:rFonts w:ascii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4549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предоставлена.</w:t>
      </w:r>
      <w:r w:rsidRPr="001E07D4">
        <w:rPr>
          <w:sz w:val="20"/>
          <w:szCs w:val="20"/>
          <w:shd w:val="clear" w:color="auto" w:fill="FFFFFF"/>
        </w:rPr>
        <w:t xml:space="preserve"> 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</w:t>
      </w:r>
      <w:r w:rsidR="00F5678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1 037 707 руб. 2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коп. (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Крупина Л.П.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сведения об ограничениях/обременениях уполномоченным органом не предоставлены) (1094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4B4AEE" w:rsidRDefault="004B4AEE" w:rsidP="004B4AEE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1600E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81600E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1/4 доля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з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населенных пунктов для размещения домов индивидуальной жилой застройки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22:66:040101:130, общая площадь 606+/-9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адрес: Алтайский край, г. Заринск,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Мирон</w:t>
      </w:r>
      <w:r w:rsidR="00F5678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ская</w:t>
      </w:r>
      <w:proofErr w:type="spellEnd"/>
      <w:r w:rsidR="00F5678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33Б. Начальная цена 35 156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(Дорошенко О.М.,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(1427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4B4AEE" w:rsidRDefault="004B4AEE" w:rsidP="004B4AEE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1600E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81600E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№5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1/8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доля в праве собственности на жилое помещение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(квартиру)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22:33:040519:899, общая площадь 61,5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адрес: Алтайский кра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й, Первомайский район,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Санниково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ул. Трофимова, д. 3, кв. 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Информация о зарегистрированных лицах и о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авлена. Начальная цена </w:t>
      </w:r>
    </w:p>
    <w:p w:rsidR="00567B26" w:rsidRDefault="00F5678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295 171</w:t>
      </w:r>
      <w:r w:rsidR="004B4AE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proofErr w:type="spellStart"/>
      <w:r w:rsidR="004B4AE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Курига</w:t>
      </w:r>
      <w:proofErr w:type="spellEnd"/>
      <w:r w:rsidR="004B4AE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А.С. (долевая собственность),</w:t>
      </w:r>
      <w:r w:rsidR="004B4AEE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</w:t>
      </w:r>
      <w:r w:rsidR="004B4AE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="004B4AEE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</w:t>
      </w:r>
      <w:r w:rsidR="004B4AE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действий, арест) (1292</w:t>
      </w:r>
      <w:r w:rsidR="004B4AEE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="004B4AE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4B4AEE" w:rsidRDefault="009C7EA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14668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№6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(гаражный бокс),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22:63:040227:10483, площадь 20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кий край, г. Барнаул, ул. Антона Петрова, д. 249Б, бокс 17. Начальная цена 1 546 200 руб. 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</w:t>
      </w:r>
      <w:r>
        <w:rPr>
          <w:rFonts w:ascii="Times New Roman" w:hAnsi="Times New Roman" w:cs="Times New Roman"/>
          <w:iCs/>
          <w:sz w:val="20"/>
          <w:szCs w:val="20"/>
        </w:rPr>
        <w:t>Упоров А.Г.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(1478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9C7EA2" w:rsidRDefault="00C33392" w:rsidP="00C3339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C33392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C33392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1/3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доля в праве собственности на жилое помещение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(квартиру)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22:63:020623:786, общая площадь 43,2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Алтайский кра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й, г. Барнаул, ул. 1 Мая, д. 8, кв. 16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Информация о зарегистрированных лицах и о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авлена. Начальная цена 1 394 900 руб. 00 коп. (Колесников А.А. – 1/3 доля, Колесникова М.Ф. – 1/3 доля, Колесникова А.А. – 1/3 доля,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(223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4B4AEE" w:rsidRDefault="005D293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D2933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5D2933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8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Земельный участок, назначение – земли сельскохозяйственного назначения для сельскохозяйственного производства, кадастровый </w:t>
      </w:r>
      <w:r w:rsidRPr="005D2933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22:31:010203:1206, площадь 33143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рес: Алтайский край, Павловский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Елунино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в границах землепользования СПК «Колхоз Приобский»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Н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ачальная цена 469 848 руб. 00 коп. (Пяткова Н.М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(1606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).</w:t>
      </w:r>
    </w:p>
    <w:p w:rsidR="005D2933" w:rsidRDefault="00D44B1B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14668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№9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 (котельная)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2001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22:59:070216:397, площадь 89,4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Шелаболихинский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Шелаболиха, пер. Пионерский, д. 26А1. Начальная цена 323 106 руб. 67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коп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="009B3AB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9B3AB3" w:rsidRPr="009B3AB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End"/>
      <w:r w:rsidR="009B3AB3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указана </w:t>
      </w:r>
      <w:r w:rsidR="009B3AB3"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без учета НДС, </w:t>
      </w:r>
      <w:r w:rsidR="009B3AB3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окончательный размер НДС будет рассчитан от итоговой стоимости.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iCs/>
          <w:sz w:val="20"/>
          <w:szCs w:val="20"/>
        </w:rPr>
        <w:t>ЗАО «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Искитимский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молзавод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>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(1607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D44B1B" w:rsidRDefault="009B3AB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14668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№10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 (столярный цех)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2001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22:59:070216:398, площадь 257,8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Шелаболихинский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Шелаболиха, пер. Пионерский, д. 26А3. Начальная цена 808 203 руб. 33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коп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9B3AB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End"/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указана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без учета НДС,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окончательный размер НДС будет рассчитан от итоговой стоимости.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iCs/>
          <w:sz w:val="20"/>
          <w:szCs w:val="20"/>
        </w:rPr>
        <w:t>ЗАО «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Искитимский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молзавод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>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(1607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9B3AB3" w:rsidRDefault="009B3AB3" w:rsidP="009B3AB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14668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 (здание сырного цеха)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2001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22:59:070216:399, площадь 904,8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Шелаболихинский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Шелаболиха, пер. Пионерский, д. 26А. Начальная цена 3 012 230 руб. 00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коп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9B3AB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End"/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указана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без учета НДС,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окончательный размер НДС будет рассчитан от итоговой стоимости.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iCs/>
          <w:sz w:val="20"/>
          <w:szCs w:val="20"/>
        </w:rPr>
        <w:t>ЗАО «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Искитимский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молзавод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>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(1607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333F5" w:rsidRDefault="000333F5" w:rsidP="009B3AB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C41443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lastRenderedPageBreak/>
        <w:t>Лот№12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11/25 долей в праве собственности на н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ежилое здание,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1988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кадастровый № 22:63:030507:141, общая площадь 686,4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количество этажей – 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и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право аренды на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земельный участок, назначение – земли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населенных пунктов для эксплуатации зданий производственной базы, кадастровый № 22:63:030507:234, площадь 478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Ал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тайский край, г. Барнаул, проезд Южный, д. 31И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5 826 500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sz w:val="20"/>
          <w:szCs w:val="20"/>
        </w:rPr>
        <w:t>уб. 00 коп.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(ООО ДОЗ «Строитель»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действий,</w:t>
      </w:r>
      <w:r>
        <w:rPr>
          <w:rFonts w:ascii="Times New Roman" w:hAnsi="Times New Roman" w:cs="Times New Roman"/>
          <w:sz w:val="20"/>
          <w:szCs w:val="20"/>
        </w:rPr>
        <w:t xml:space="preserve"> аренда </w:t>
      </w:r>
      <w:proofErr w:type="spellStart"/>
      <w:r>
        <w:rPr>
          <w:rFonts w:ascii="Times New Roman" w:hAnsi="Times New Roman" w:cs="Times New Roman"/>
          <w:sz w:val="20"/>
          <w:szCs w:val="20"/>
        </w:rPr>
        <w:t>зем</w:t>
      </w:r>
      <w:proofErr w:type="spellEnd"/>
      <w:r>
        <w:rPr>
          <w:rFonts w:ascii="Times New Roman" w:hAnsi="Times New Roman" w:cs="Times New Roman"/>
          <w:sz w:val="20"/>
          <w:szCs w:val="20"/>
        </w:rPr>
        <w:t>. участка (договор аренды № 3666-з от 30.01.2013 г. сроком на 15 лет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(228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</w:p>
    <w:p w:rsidR="0087409C" w:rsidRDefault="004A297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C41443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C41443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№13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(гаражный бокс),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22:63:030408:2668, площадь 16,6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этаж – 2,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кий край, г. Барнаул, ул. Фурманова, д. 199, бокс 65. Начальная цена 215 100 руб. 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</w:t>
      </w:r>
      <w:r>
        <w:rPr>
          <w:rFonts w:ascii="Times New Roman" w:hAnsi="Times New Roman" w:cs="Times New Roman"/>
          <w:iCs/>
          <w:sz w:val="20"/>
          <w:szCs w:val="20"/>
        </w:rPr>
        <w:t>Фадеев А.Ю.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(234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4A2970" w:rsidRDefault="0094532B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14668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№14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 (контора)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22:59:070212:1534, площадь 202,5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количество этажей – 1,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Шелаболихинский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Шелаболиха, пер. Пионерский, д. 26. Находится на земельном участке общей площадью 9161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правообладателем является ОАО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Шелаболихинский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Маслосырзавод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». Начальная цена 883 575 руб. 00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коп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9B3AB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End"/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указана </w:t>
      </w:r>
      <w:r w:rsidRPr="0064517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без учета НДС,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окончательный размер НДС будет рассчитан от итоговой стоимости.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iCs/>
          <w:sz w:val="20"/>
          <w:szCs w:val="20"/>
        </w:rPr>
        <w:t>ЗАО «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Искитимский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молзавод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>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(1647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94532B" w:rsidRDefault="0094532B" w:rsidP="0094532B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D2933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5D2933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15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Земельный участок, назначение – земли сельскохозяйств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енного назначения для товарного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производства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картофеля, </w:t>
      </w:r>
      <w:r w:rsidR="00C17D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овощных культур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5D2933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C17D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22:17:030301:598, площадь 357756+/-5234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 w:rsidR="00C17D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местоположение установлено относительно ориентира, расположенного в границах участка, почтовый 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рес</w:t>
      </w:r>
      <w:r w:rsidR="00C17D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ориентира: Алтайский край, Каменский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</w:t>
      </w:r>
      <w:r w:rsidR="00C17D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с/с </w:t>
      </w:r>
      <w:proofErr w:type="spellStart"/>
      <w:r w:rsidR="00C17D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Корниловский</w:t>
      </w:r>
      <w:proofErr w:type="spellEnd"/>
      <w:r w:rsidR="00C17D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поле № </w:t>
      </w:r>
      <w:r w:rsidR="00C17DF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VIII</w:t>
      </w:r>
      <w:r w:rsidR="00C17D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-3к бригады № 4, в 9300 м на северо-восток </w:t>
      </w:r>
      <w:proofErr w:type="gramStart"/>
      <w:r w:rsidR="00C17D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от</w:t>
      </w:r>
      <w:proofErr w:type="gramEnd"/>
      <w:r w:rsidR="00C17D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с. </w:t>
      </w:r>
      <w:proofErr w:type="spellStart"/>
      <w:r w:rsidR="00C17D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Корнилово</w:t>
      </w:r>
      <w:proofErr w:type="spellEnd"/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Н</w:t>
      </w:r>
      <w:r w:rsidR="00C17D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ачальная цена 945 835 руб. 00 коп. (Лобода Д.А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17DF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аренда земельного участка) (1704</w:t>
      </w:r>
      <w:r w:rsidRPr="005D29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).</w:t>
      </w:r>
    </w:p>
    <w:p w:rsidR="0094532B" w:rsidRPr="005B0B30" w:rsidRDefault="00906845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A47C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4532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362B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BD0166" w:rsidRDefault="00BD0166" w:rsidP="00BD016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BD0166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 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="00F96C80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B0027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27 дека</w:t>
      </w:r>
      <w:r w:rsidR="00654B4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бря</w:t>
      </w:r>
      <w:r w:rsidR="000F65F1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="00F96C80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="00F96C80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(время местное) по адресу: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7A762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="00F96C80" w:rsidRPr="007A76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7A762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7A762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7A762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7A762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7A762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7A762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7A762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7A762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7A762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7A762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144FC"/>
    <w:rsid w:val="000333F5"/>
    <w:rsid w:val="00041B0F"/>
    <w:rsid w:val="00050178"/>
    <w:rsid w:val="00065D1F"/>
    <w:rsid w:val="000669AE"/>
    <w:rsid w:val="0008206C"/>
    <w:rsid w:val="000A0DB0"/>
    <w:rsid w:val="000A4699"/>
    <w:rsid w:val="000A77DF"/>
    <w:rsid w:val="000C5CCE"/>
    <w:rsid w:val="000D449A"/>
    <w:rsid w:val="000E112A"/>
    <w:rsid w:val="000F65F1"/>
    <w:rsid w:val="00105F49"/>
    <w:rsid w:val="001123BB"/>
    <w:rsid w:val="00117945"/>
    <w:rsid w:val="001309BB"/>
    <w:rsid w:val="00134696"/>
    <w:rsid w:val="00135715"/>
    <w:rsid w:val="001420E9"/>
    <w:rsid w:val="00144D46"/>
    <w:rsid w:val="0015416E"/>
    <w:rsid w:val="00166470"/>
    <w:rsid w:val="00186E36"/>
    <w:rsid w:val="001A281C"/>
    <w:rsid w:val="001A30F5"/>
    <w:rsid w:val="001A45E5"/>
    <w:rsid w:val="001B7502"/>
    <w:rsid w:val="001D5FEA"/>
    <w:rsid w:val="001D63B5"/>
    <w:rsid w:val="001D75C1"/>
    <w:rsid w:val="001D7659"/>
    <w:rsid w:val="001E5D34"/>
    <w:rsid w:val="001F7586"/>
    <w:rsid w:val="002009FC"/>
    <w:rsid w:val="00200D19"/>
    <w:rsid w:val="0020167D"/>
    <w:rsid w:val="002017DE"/>
    <w:rsid w:val="00210380"/>
    <w:rsid w:val="00232730"/>
    <w:rsid w:val="00232E9C"/>
    <w:rsid w:val="00233549"/>
    <w:rsid w:val="00240380"/>
    <w:rsid w:val="002473E3"/>
    <w:rsid w:val="002534B1"/>
    <w:rsid w:val="00254D08"/>
    <w:rsid w:val="00255194"/>
    <w:rsid w:val="002610DF"/>
    <w:rsid w:val="00275851"/>
    <w:rsid w:val="0029251D"/>
    <w:rsid w:val="002939B8"/>
    <w:rsid w:val="002C018C"/>
    <w:rsid w:val="002D7D4C"/>
    <w:rsid w:val="002E2D11"/>
    <w:rsid w:val="002E567A"/>
    <w:rsid w:val="002F2792"/>
    <w:rsid w:val="00302453"/>
    <w:rsid w:val="00305864"/>
    <w:rsid w:val="00315BF7"/>
    <w:rsid w:val="00320201"/>
    <w:rsid w:val="0032169B"/>
    <w:rsid w:val="003251EF"/>
    <w:rsid w:val="00334044"/>
    <w:rsid w:val="003609B5"/>
    <w:rsid w:val="00362B87"/>
    <w:rsid w:val="003636BD"/>
    <w:rsid w:val="003665EB"/>
    <w:rsid w:val="00376597"/>
    <w:rsid w:val="0037741B"/>
    <w:rsid w:val="00380FDB"/>
    <w:rsid w:val="00390322"/>
    <w:rsid w:val="00392903"/>
    <w:rsid w:val="00394385"/>
    <w:rsid w:val="00395810"/>
    <w:rsid w:val="003A4BF0"/>
    <w:rsid w:val="003A6B16"/>
    <w:rsid w:val="003E5950"/>
    <w:rsid w:val="003F0E79"/>
    <w:rsid w:val="003F13CB"/>
    <w:rsid w:val="00415BDE"/>
    <w:rsid w:val="00427B00"/>
    <w:rsid w:val="004345C2"/>
    <w:rsid w:val="00437192"/>
    <w:rsid w:val="00441521"/>
    <w:rsid w:val="00441678"/>
    <w:rsid w:val="00442D5B"/>
    <w:rsid w:val="00450CE8"/>
    <w:rsid w:val="00454921"/>
    <w:rsid w:val="004607BA"/>
    <w:rsid w:val="00461CBF"/>
    <w:rsid w:val="004671EC"/>
    <w:rsid w:val="0047254F"/>
    <w:rsid w:val="0047285F"/>
    <w:rsid w:val="00490A4A"/>
    <w:rsid w:val="00492631"/>
    <w:rsid w:val="004A187E"/>
    <w:rsid w:val="004A2970"/>
    <w:rsid w:val="004B002A"/>
    <w:rsid w:val="004B4AEE"/>
    <w:rsid w:val="004C1116"/>
    <w:rsid w:val="004D1265"/>
    <w:rsid w:val="004D1C57"/>
    <w:rsid w:val="004D2350"/>
    <w:rsid w:val="004D6C26"/>
    <w:rsid w:val="004E0B4A"/>
    <w:rsid w:val="004E0D80"/>
    <w:rsid w:val="004E29E9"/>
    <w:rsid w:val="004E3B5E"/>
    <w:rsid w:val="004F5BA5"/>
    <w:rsid w:val="0050173A"/>
    <w:rsid w:val="00515F9A"/>
    <w:rsid w:val="00525805"/>
    <w:rsid w:val="005403BF"/>
    <w:rsid w:val="0055251C"/>
    <w:rsid w:val="00567B26"/>
    <w:rsid w:val="005740AA"/>
    <w:rsid w:val="005766E6"/>
    <w:rsid w:val="00594C99"/>
    <w:rsid w:val="005A2585"/>
    <w:rsid w:val="005A592E"/>
    <w:rsid w:val="005A728D"/>
    <w:rsid w:val="005B0B30"/>
    <w:rsid w:val="005B68B8"/>
    <w:rsid w:val="005C0D81"/>
    <w:rsid w:val="005C41AA"/>
    <w:rsid w:val="005D1A36"/>
    <w:rsid w:val="005D2933"/>
    <w:rsid w:val="005D2E11"/>
    <w:rsid w:val="005D3BA4"/>
    <w:rsid w:val="005D5F31"/>
    <w:rsid w:val="005E2371"/>
    <w:rsid w:val="005F013B"/>
    <w:rsid w:val="005F2B26"/>
    <w:rsid w:val="005F371A"/>
    <w:rsid w:val="005F4F0B"/>
    <w:rsid w:val="006006FB"/>
    <w:rsid w:val="00616A21"/>
    <w:rsid w:val="0062463B"/>
    <w:rsid w:val="00630838"/>
    <w:rsid w:val="00633204"/>
    <w:rsid w:val="00644431"/>
    <w:rsid w:val="0064456E"/>
    <w:rsid w:val="00654B4B"/>
    <w:rsid w:val="00663726"/>
    <w:rsid w:val="0067599B"/>
    <w:rsid w:val="00675EBC"/>
    <w:rsid w:val="006779D4"/>
    <w:rsid w:val="00684389"/>
    <w:rsid w:val="00684BC5"/>
    <w:rsid w:val="0069462D"/>
    <w:rsid w:val="006A276A"/>
    <w:rsid w:val="006A5F86"/>
    <w:rsid w:val="006B1488"/>
    <w:rsid w:val="006C1287"/>
    <w:rsid w:val="0074221E"/>
    <w:rsid w:val="00742EAA"/>
    <w:rsid w:val="00744D69"/>
    <w:rsid w:val="00770950"/>
    <w:rsid w:val="007806A9"/>
    <w:rsid w:val="007854C3"/>
    <w:rsid w:val="0079329E"/>
    <w:rsid w:val="0079609C"/>
    <w:rsid w:val="007A147E"/>
    <w:rsid w:val="007A762F"/>
    <w:rsid w:val="007B3854"/>
    <w:rsid w:val="007B42DB"/>
    <w:rsid w:val="007C244D"/>
    <w:rsid w:val="007D26D1"/>
    <w:rsid w:val="007D3C0F"/>
    <w:rsid w:val="00802A84"/>
    <w:rsid w:val="0081600E"/>
    <w:rsid w:val="00827666"/>
    <w:rsid w:val="00833D86"/>
    <w:rsid w:val="00864EDF"/>
    <w:rsid w:val="0087409C"/>
    <w:rsid w:val="0088275A"/>
    <w:rsid w:val="0088275C"/>
    <w:rsid w:val="00883422"/>
    <w:rsid w:val="00885CA7"/>
    <w:rsid w:val="00886396"/>
    <w:rsid w:val="008B34C6"/>
    <w:rsid w:val="008B667E"/>
    <w:rsid w:val="008D23D1"/>
    <w:rsid w:val="008E3318"/>
    <w:rsid w:val="008E3989"/>
    <w:rsid w:val="008E647C"/>
    <w:rsid w:val="008F12AA"/>
    <w:rsid w:val="00906845"/>
    <w:rsid w:val="00910207"/>
    <w:rsid w:val="00914668"/>
    <w:rsid w:val="0091470D"/>
    <w:rsid w:val="009208D3"/>
    <w:rsid w:val="0092329D"/>
    <w:rsid w:val="0092340F"/>
    <w:rsid w:val="00925786"/>
    <w:rsid w:val="00927BD1"/>
    <w:rsid w:val="00931FDB"/>
    <w:rsid w:val="009344E5"/>
    <w:rsid w:val="009372DF"/>
    <w:rsid w:val="00937A1E"/>
    <w:rsid w:val="0094532B"/>
    <w:rsid w:val="00945BF3"/>
    <w:rsid w:val="00966678"/>
    <w:rsid w:val="009765C5"/>
    <w:rsid w:val="009772CC"/>
    <w:rsid w:val="00981D7A"/>
    <w:rsid w:val="00985182"/>
    <w:rsid w:val="00986045"/>
    <w:rsid w:val="009937CA"/>
    <w:rsid w:val="009A3BFD"/>
    <w:rsid w:val="009B3AB3"/>
    <w:rsid w:val="009C7EA2"/>
    <w:rsid w:val="009D2813"/>
    <w:rsid w:val="009E587D"/>
    <w:rsid w:val="00A00C0C"/>
    <w:rsid w:val="00A35A19"/>
    <w:rsid w:val="00A37AAF"/>
    <w:rsid w:val="00A56394"/>
    <w:rsid w:val="00A63DCE"/>
    <w:rsid w:val="00A86B88"/>
    <w:rsid w:val="00A87758"/>
    <w:rsid w:val="00AA0FF3"/>
    <w:rsid w:val="00AA7846"/>
    <w:rsid w:val="00AB3B09"/>
    <w:rsid w:val="00AB4EB8"/>
    <w:rsid w:val="00AB53B7"/>
    <w:rsid w:val="00AC0C4D"/>
    <w:rsid w:val="00AE1220"/>
    <w:rsid w:val="00AE24C5"/>
    <w:rsid w:val="00B0027E"/>
    <w:rsid w:val="00B2020E"/>
    <w:rsid w:val="00B247C4"/>
    <w:rsid w:val="00B3065E"/>
    <w:rsid w:val="00B31B51"/>
    <w:rsid w:val="00B33E12"/>
    <w:rsid w:val="00B41FAC"/>
    <w:rsid w:val="00B45A01"/>
    <w:rsid w:val="00B46172"/>
    <w:rsid w:val="00B57416"/>
    <w:rsid w:val="00B633AD"/>
    <w:rsid w:val="00B73A3B"/>
    <w:rsid w:val="00B9248D"/>
    <w:rsid w:val="00B956C1"/>
    <w:rsid w:val="00BA3640"/>
    <w:rsid w:val="00BB59D5"/>
    <w:rsid w:val="00BC6E91"/>
    <w:rsid w:val="00BD0166"/>
    <w:rsid w:val="00BD01AE"/>
    <w:rsid w:val="00BD672F"/>
    <w:rsid w:val="00BE253C"/>
    <w:rsid w:val="00BE301E"/>
    <w:rsid w:val="00BE7EBC"/>
    <w:rsid w:val="00BF3228"/>
    <w:rsid w:val="00C022AB"/>
    <w:rsid w:val="00C05AAE"/>
    <w:rsid w:val="00C15B9C"/>
    <w:rsid w:val="00C17DF2"/>
    <w:rsid w:val="00C31746"/>
    <w:rsid w:val="00C33392"/>
    <w:rsid w:val="00C37AC4"/>
    <w:rsid w:val="00C41443"/>
    <w:rsid w:val="00C44418"/>
    <w:rsid w:val="00C50D43"/>
    <w:rsid w:val="00C70246"/>
    <w:rsid w:val="00C704F6"/>
    <w:rsid w:val="00C72847"/>
    <w:rsid w:val="00C84706"/>
    <w:rsid w:val="00CA6CE4"/>
    <w:rsid w:val="00CB71DB"/>
    <w:rsid w:val="00CC4BC0"/>
    <w:rsid w:val="00CD6DE6"/>
    <w:rsid w:val="00CD75ED"/>
    <w:rsid w:val="00CE55A7"/>
    <w:rsid w:val="00CF5896"/>
    <w:rsid w:val="00D00525"/>
    <w:rsid w:val="00D11701"/>
    <w:rsid w:val="00D11902"/>
    <w:rsid w:val="00D12416"/>
    <w:rsid w:val="00D15CF8"/>
    <w:rsid w:val="00D32DCA"/>
    <w:rsid w:val="00D44B1B"/>
    <w:rsid w:val="00D54E8D"/>
    <w:rsid w:val="00D57245"/>
    <w:rsid w:val="00D621ED"/>
    <w:rsid w:val="00D91C2C"/>
    <w:rsid w:val="00D92ACA"/>
    <w:rsid w:val="00D9307B"/>
    <w:rsid w:val="00DA3593"/>
    <w:rsid w:val="00DB56DB"/>
    <w:rsid w:val="00DD1F3C"/>
    <w:rsid w:val="00DD2571"/>
    <w:rsid w:val="00DD4E29"/>
    <w:rsid w:val="00DE595B"/>
    <w:rsid w:val="00DE710D"/>
    <w:rsid w:val="00E000EA"/>
    <w:rsid w:val="00E05CFD"/>
    <w:rsid w:val="00E05F73"/>
    <w:rsid w:val="00E147DD"/>
    <w:rsid w:val="00E255AF"/>
    <w:rsid w:val="00E35ED2"/>
    <w:rsid w:val="00E46E38"/>
    <w:rsid w:val="00E640BE"/>
    <w:rsid w:val="00E667F2"/>
    <w:rsid w:val="00E6704C"/>
    <w:rsid w:val="00E72852"/>
    <w:rsid w:val="00EA47C3"/>
    <w:rsid w:val="00EB0512"/>
    <w:rsid w:val="00EB15FC"/>
    <w:rsid w:val="00EB4F75"/>
    <w:rsid w:val="00EC3D4E"/>
    <w:rsid w:val="00ED2A49"/>
    <w:rsid w:val="00EE08E3"/>
    <w:rsid w:val="00EE400D"/>
    <w:rsid w:val="00EE7FA9"/>
    <w:rsid w:val="00EF337B"/>
    <w:rsid w:val="00F0321E"/>
    <w:rsid w:val="00F12492"/>
    <w:rsid w:val="00F135BA"/>
    <w:rsid w:val="00F25D7A"/>
    <w:rsid w:val="00F43C3A"/>
    <w:rsid w:val="00F56789"/>
    <w:rsid w:val="00F75355"/>
    <w:rsid w:val="00F75669"/>
    <w:rsid w:val="00F84BBC"/>
    <w:rsid w:val="00F85DEC"/>
    <w:rsid w:val="00F96C80"/>
    <w:rsid w:val="00FA0C2B"/>
    <w:rsid w:val="00FA5DCE"/>
    <w:rsid w:val="00FB6DB3"/>
    <w:rsid w:val="00FC354F"/>
    <w:rsid w:val="00FC7047"/>
    <w:rsid w:val="00FD0A37"/>
    <w:rsid w:val="00FD28D0"/>
    <w:rsid w:val="00FD3257"/>
    <w:rsid w:val="00FE2A59"/>
    <w:rsid w:val="00FE6AD0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9FA6-8DEE-497F-B63B-9C28D1E7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3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270</cp:revision>
  <dcterms:created xsi:type="dcterms:W3CDTF">2023-10-23T08:19:00Z</dcterms:created>
  <dcterms:modified xsi:type="dcterms:W3CDTF">2024-12-12T05:33:00Z</dcterms:modified>
</cp:coreProperties>
</file>